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CA0BF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44"/>
          <w:szCs w:val="44"/>
          <w:lang w:val="en-US" w:eastAsia="zh-CN"/>
        </w:rPr>
      </w:pPr>
      <w:r>
        <w:rPr>
          <w:rFonts w:hint="eastAsia" w:ascii="Times New Roman" w:hAnsi="Times New Roman" w:cs="Times New Roman"/>
          <w:b/>
          <w:bCs/>
          <w:sz w:val="44"/>
          <w:szCs w:val="44"/>
          <w:lang w:val="en-US" w:eastAsia="zh-CN"/>
        </w:rPr>
        <w:t>广东省中药材及西药原料科学数据中心</w:t>
      </w:r>
    </w:p>
    <w:p w14:paraId="14129D9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44"/>
          <w:szCs w:val="44"/>
          <w:lang w:val="en-US" w:eastAsia="zh-CN"/>
        </w:rPr>
      </w:pPr>
      <w:r>
        <w:rPr>
          <w:rFonts w:hint="eastAsia" w:ascii="Times New Roman" w:hAnsi="Times New Roman" w:cs="Times New Roman"/>
          <w:b/>
          <w:bCs/>
          <w:sz w:val="44"/>
          <w:szCs w:val="44"/>
          <w:lang w:val="en-US" w:eastAsia="zh-CN"/>
        </w:rPr>
        <w:t>液相色谱-高分辨质谱数据规范</w:t>
      </w:r>
    </w:p>
    <w:p w14:paraId="680A20C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2"/>
          <w:szCs w:val="32"/>
          <w:lang w:val="en-US" w:eastAsia="zh-CN"/>
        </w:rPr>
      </w:pPr>
    </w:p>
    <w:p w14:paraId="0B8C7F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Times New Roman" w:hAnsi="Times New Roman" w:cs="Times New Roman"/>
          <w:b w:val="0"/>
          <w:bCs w:val="0"/>
          <w:sz w:val="28"/>
          <w:szCs w:val="28"/>
          <w:highlight w:val="none"/>
          <w:lang w:val="en-US" w:eastAsia="zh-CN"/>
        </w:rPr>
      </w:pPr>
      <w:r>
        <w:rPr>
          <w:rFonts w:hint="eastAsia" w:ascii="Times New Roman" w:hAnsi="Times New Roman" w:cs="Times New Roman"/>
          <w:b w:val="0"/>
          <w:bCs w:val="0"/>
          <w:sz w:val="28"/>
          <w:szCs w:val="28"/>
          <w:highlight w:val="none"/>
          <w:lang w:val="en-US" w:eastAsia="zh-CN"/>
        </w:rPr>
        <w:t>中心按照国家《科学数据管理办法》以及《广东省科学数据管理实施细则》的相关规定制定此规范要求，以保证收集到真实、安全、可靠的科学数据。具体要求如下：</w:t>
      </w:r>
    </w:p>
    <w:p w14:paraId="5E4ED7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default" w:ascii="Times New Roman" w:hAnsi="Times New Roman" w:cs="Times New Roman"/>
          <w:b w:val="0"/>
          <w:bCs w:val="0"/>
          <w:sz w:val="28"/>
          <w:szCs w:val="28"/>
          <w:lang w:val="en-US" w:eastAsia="zh-CN"/>
        </w:rPr>
      </w:pPr>
    </w:p>
    <w:p w14:paraId="312849B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一、数据内容</w:t>
      </w:r>
    </w:p>
    <w:p w14:paraId="441E40F0">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药材</w:t>
      </w:r>
      <w:r>
        <w:rPr>
          <w:rFonts w:hint="eastAsia" w:ascii="Times New Roman" w:hAnsi="Times New Roman" w:cs="Times New Roman"/>
          <w:sz w:val="28"/>
          <w:szCs w:val="28"/>
          <w:lang w:val="en-US" w:eastAsia="zh-CN"/>
        </w:rPr>
        <w:t>信息</w:t>
      </w:r>
    </w:p>
    <w:p w14:paraId="1E2A21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药材的名称、基源、产地、图片、采收时间等信息（见附表2）。</w:t>
      </w:r>
    </w:p>
    <w:p w14:paraId="39E3081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2、数据内容</w:t>
      </w:r>
    </w:p>
    <w:p w14:paraId="5E1B3D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（1）药材总离子流色谱图（带化合物编号）（见附图1），推荐同时采集UV色谱图（见附图2）。</w:t>
      </w:r>
    </w:p>
    <w:p w14:paraId="6BBC7B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化合物信息列表：包含已鉴定化合物保留时间、中/英文名称、分子式、CAS号、采集模式、加合方式、母离子、鉴定依据等信息；对于未鉴定但有明显色谱峰的化合物列出其保留时间、分子式、采集模式、加合方式、母离子、特征二级碎片（见附表3）。</w:t>
      </w:r>
    </w:p>
    <w:p w14:paraId="7BF724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（3）化合物鉴定等级，包括对照品、质谱数据库、参考文献、其它等（见附表3）。</w:t>
      </w:r>
    </w:p>
    <w:p w14:paraId="382ABE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（4）数据采集方法：包括样品前处理、仪器型号、色谱-质谱参数等信息（见附表2）。</w:t>
      </w:r>
    </w:p>
    <w:p w14:paraId="6BC98B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（5）原始数据文件。</w:t>
      </w:r>
    </w:p>
    <w:p w14:paraId="387B4E2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二、数据采集要求</w:t>
      </w:r>
    </w:p>
    <w:p w14:paraId="353F6B4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w:t>
      </w:r>
      <w:r>
        <w:rPr>
          <w:rFonts w:hint="default" w:ascii="Times New Roman" w:hAnsi="Times New Roman" w:cs="Times New Roman"/>
          <w:sz w:val="28"/>
          <w:szCs w:val="28"/>
          <w:lang w:val="en-US" w:eastAsia="zh-CN"/>
        </w:rPr>
        <w:t>仪器</w:t>
      </w:r>
      <w:r>
        <w:rPr>
          <w:rFonts w:hint="eastAsia" w:ascii="Times New Roman" w:hAnsi="Times New Roman" w:cs="Times New Roman"/>
          <w:sz w:val="28"/>
          <w:szCs w:val="28"/>
          <w:lang w:val="en-US" w:eastAsia="zh-CN"/>
        </w:rPr>
        <w:t>要求</w:t>
      </w:r>
    </w:p>
    <w:p w14:paraId="2FAACB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采用</w:t>
      </w:r>
      <w:r>
        <w:rPr>
          <w:rFonts w:hint="default" w:ascii="Times New Roman" w:hAnsi="Times New Roman" w:cs="Times New Roman"/>
          <w:sz w:val="28"/>
          <w:szCs w:val="28"/>
          <w:lang w:val="en-US" w:eastAsia="zh-CN"/>
        </w:rPr>
        <w:t>Agilent、Waters、AB Sciex、Themofisher</w:t>
      </w:r>
      <w:r>
        <w:rPr>
          <w:rFonts w:hint="eastAsia" w:ascii="Times New Roman" w:hAnsi="Times New Roman" w:cs="Times New Roman"/>
          <w:sz w:val="28"/>
          <w:szCs w:val="28"/>
          <w:lang w:val="en-US" w:eastAsia="zh-CN"/>
        </w:rPr>
        <w:t>或其它</w:t>
      </w:r>
      <w:r>
        <w:rPr>
          <w:rFonts w:hint="default" w:ascii="Times New Roman" w:hAnsi="Times New Roman" w:cs="Times New Roman"/>
          <w:sz w:val="28"/>
          <w:szCs w:val="28"/>
          <w:lang w:val="en-US" w:eastAsia="zh-CN"/>
        </w:rPr>
        <w:t>厂家的</w:t>
      </w:r>
      <w:r>
        <w:rPr>
          <w:rFonts w:hint="eastAsia" w:ascii="Times New Roman" w:hAnsi="Times New Roman" w:cs="Times New Roman"/>
          <w:sz w:val="28"/>
          <w:szCs w:val="28"/>
          <w:lang w:val="en-US" w:eastAsia="zh-CN"/>
        </w:rPr>
        <w:t>液相色谱-</w:t>
      </w:r>
      <w:r>
        <w:rPr>
          <w:rFonts w:hint="default" w:ascii="Times New Roman" w:hAnsi="Times New Roman" w:cs="Times New Roman"/>
          <w:sz w:val="28"/>
          <w:szCs w:val="28"/>
          <w:lang w:val="en-US" w:eastAsia="zh-CN"/>
        </w:rPr>
        <w:t>高分辨质谱</w:t>
      </w:r>
      <w:r>
        <w:rPr>
          <w:rFonts w:hint="eastAsia" w:ascii="Times New Roman" w:hAnsi="Times New Roman" w:cs="Times New Roman"/>
          <w:sz w:val="28"/>
          <w:szCs w:val="28"/>
          <w:lang w:val="en-US" w:eastAsia="zh-CN"/>
        </w:rPr>
        <w:t>进行</w:t>
      </w:r>
      <w:r>
        <w:rPr>
          <w:rFonts w:hint="default" w:ascii="Times New Roman" w:hAnsi="Times New Roman" w:cs="Times New Roman"/>
          <w:sz w:val="28"/>
          <w:szCs w:val="28"/>
          <w:lang w:val="en-US" w:eastAsia="zh-CN"/>
        </w:rPr>
        <w:t>数据</w:t>
      </w:r>
      <w:r>
        <w:rPr>
          <w:rFonts w:hint="eastAsia" w:ascii="Times New Roman" w:hAnsi="Times New Roman" w:cs="Times New Roman"/>
          <w:sz w:val="28"/>
          <w:szCs w:val="28"/>
          <w:lang w:val="en-US" w:eastAsia="zh-CN"/>
        </w:rPr>
        <w:t>采集，要求分辨率大于10000。</w:t>
      </w:r>
    </w:p>
    <w:p w14:paraId="69C5E35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2、数据要求</w:t>
      </w:r>
    </w:p>
    <w:p w14:paraId="544F0CA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采集模式：正、负离子模式下，全扫描+自动二级扫描。建议</w:t>
      </w:r>
      <w:r>
        <w:rPr>
          <w:rFonts w:hint="default" w:ascii="Times New Roman" w:hAnsi="Times New Roman" w:cs="Times New Roman"/>
          <w:sz w:val="28"/>
          <w:szCs w:val="28"/>
          <w:lang w:val="en-US" w:eastAsia="zh-CN"/>
        </w:rPr>
        <w:t>同时采集特征</w:t>
      </w:r>
      <w:r>
        <w:rPr>
          <w:rFonts w:hint="eastAsia" w:ascii="Times New Roman" w:hAnsi="Times New Roman" w:cs="Times New Roman"/>
          <w:sz w:val="28"/>
          <w:szCs w:val="28"/>
          <w:lang w:val="en-US" w:eastAsia="zh-CN"/>
        </w:rPr>
        <w:t>紫外</w:t>
      </w:r>
      <w:r>
        <w:rPr>
          <w:rFonts w:hint="default" w:ascii="Times New Roman" w:hAnsi="Times New Roman" w:cs="Times New Roman"/>
          <w:sz w:val="28"/>
          <w:szCs w:val="28"/>
          <w:lang w:val="en-US" w:eastAsia="zh-CN"/>
        </w:rPr>
        <w:t>波长下</w:t>
      </w:r>
      <w:r>
        <w:rPr>
          <w:rFonts w:hint="eastAsia" w:ascii="Times New Roman" w:hAnsi="Times New Roman" w:cs="Times New Roman"/>
          <w:sz w:val="28"/>
          <w:szCs w:val="28"/>
          <w:lang w:val="en-US" w:eastAsia="zh-CN"/>
        </w:rPr>
        <w:t>的液相</w:t>
      </w:r>
      <w:r>
        <w:rPr>
          <w:rFonts w:hint="default" w:ascii="Times New Roman" w:hAnsi="Times New Roman" w:cs="Times New Roman"/>
          <w:sz w:val="28"/>
          <w:szCs w:val="28"/>
          <w:lang w:val="en-US" w:eastAsia="zh-CN"/>
        </w:rPr>
        <w:t>色谱图。</w:t>
      </w:r>
    </w:p>
    <w:p w14:paraId="3AA7EF2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对于采用对照品验证的数据，应提供对照品采集的原始数据。</w:t>
      </w:r>
    </w:p>
    <w:p w14:paraId="3DD77D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3、样品要求</w:t>
      </w:r>
    </w:p>
    <w:p w14:paraId="485C4A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（1）实验样品需来自中药材的道地产区或主要分布区。</w:t>
      </w:r>
    </w:p>
    <w:p w14:paraId="2BE7B9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（2）样品需经中药材鉴定领域的权威专家根据经典分类学方法确定其准确基源。</w:t>
      </w:r>
    </w:p>
    <w:p w14:paraId="0BB5E62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p>
    <w:p w14:paraId="35F45EB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附表1  提交机构信息</w:t>
      </w:r>
    </w:p>
    <w:tbl>
      <w:tblPr>
        <w:tblStyle w:val="3"/>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386"/>
        <w:gridCol w:w="4644"/>
        <w:gridCol w:w="1862"/>
      </w:tblGrid>
      <w:tr w14:paraId="247AB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9DE9E8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p>
        </w:tc>
        <w:tc>
          <w:tcPr>
            <w:tcW w:w="1386" w:type="dxa"/>
          </w:tcPr>
          <w:p w14:paraId="53C3012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p>
        </w:tc>
        <w:tc>
          <w:tcPr>
            <w:tcW w:w="4644" w:type="dxa"/>
          </w:tcPr>
          <w:p w14:paraId="289CC8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示例</w:t>
            </w:r>
          </w:p>
        </w:tc>
        <w:tc>
          <w:tcPr>
            <w:tcW w:w="1862" w:type="dxa"/>
          </w:tcPr>
          <w:p w14:paraId="570395C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备注</w:t>
            </w:r>
          </w:p>
        </w:tc>
      </w:tr>
      <w:tr w14:paraId="469F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56F2A2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w:t>
            </w:r>
          </w:p>
        </w:tc>
        <w:tc>
          <w:tcPr>
            <w:tcW w:w="1386" w:type="dxa"/>
          </w:tcPr>
          <w:p w14:paraId="570EDC3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机构名称</w:t>
            </w:r>
          </w:p>
        </w:tc>
        <w:tc>
          <w:tcPr>
            <w:tcW w:w="4644" w:type="dxa"/>
          </w:tcPr>
          <w:p w14:paraId="23FCD3F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中山大学化学学院</w:t>
            </w:r>
          </w:p>
        </w:tc>
        <w:tc>
          <w:tcPr>
            <w:tcW w:w="1862" w:type="dxa"/>
          </w:tcPr>
          <w:p w14:paraId="52CE8B7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5B63F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38DD4B5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w:t>
            </w:r>
          </w:p>
        </w:tc>
        <w:tc>
          <w:tcPr>
            <w:tcW w:w="1386" w:type="dxa"/>
          </w:tcPr>
          <w:p w14:paraId="738818B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通信地址</w:t>
            </w:r>
          </w:p>
        </w:tc>
        <w:tc>
          <w:tcPr>
            <w:tcW w:w="4644" w:type="dxa"/>
          </w:tcPr>
          <w:p w14:paraId="1D7B2FB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广东省广州市海珠区中大西北区536号7栋501</w:t>
            </w:r>
          </w:p>
        </w:tc>
        <w:tc>
          <w:tcPr>
            <w:tcW w:w="1862" w:type="dxa"/>
          </w:tcPr>
          <w:p w14:paraId="6483EEE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5EB1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DBF801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3</w:t>
            </w:r>
          </w:p>
        </w:tc>
        <w:tc>
          <w:tcPr>
            <w:tcW w:w="1386" w:type="dxa"/>
          </w:tcPr>
          <w:p w14:paraId="52967A3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邮政编码</w:t>
            </w:r>
          </w:p>
        </w:tc>
        <w:tc>
          <w:tcPr>
            <w:tcW w:w="4644" w:type="dxa"/>
          </w:tcPr>
          <w:p w14:paraId="1FA026D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510010</w:t>
            </w:r>
          </w:p>
        </w:tc>
        <w:tc>
          <w:tcPr>
            <w:tcW w:w="1862" w:type="dxa"/>
          </w:tcPr>
          <w:p w14:paraId="253E95C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446B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216799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4</w:t>
            </w:r>
          </w:p>
        </w:tc>
        <w:tc>
          <w:tcPr>
            <w:tcW w:w="1386" w:type="dxa"/>
          </w:tcPr>
          <w:p w14:paraId="6A081B3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联系电话</w:t>
            </w:r>
          </w:p>
        </w:tc>
        <w:tc>
          <w:tcPr>
            <w:tcW w:w="4644" w:type="dxa"/>
          </w:tcPr>
          <w:p w14:paraId="3DCBB61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020-87123456/13354785669</w:t>
            </w:r>
          </w:p>
        </w:tc>
        <w:tc>
          <w:tcPr>
            <w:tcW w:w="1862" w:type="dxa"/>
          </w:tcPr>
          <w:p w14:paraId="5E6CA13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06239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1415181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386" w:type="dxa"/>
          </w:tcPr>
          <w:p w14:paraId="3FD4373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电子邮箱</w:t>
            </w:r>
          </w:p>
        </w:tc>
        <w:tc>
          <w:tcPr>
            <w:tcW w:w="4644" w:type="dxa"/>
          </w:tcPr>
          <w:p w14:paraId="66BEBA5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13354785669@139.com</w:t>
            </w:r>
          </w:p>
        </w:tc>
        <w:tc>
          <w:tcPr>
            <w:tcW w:w="1862" w:type="dxa"/>
          </w:tcPr>
          <w:p w14:paraId="1DFFD40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bl>
    <w:p w14:paraId="20BB94A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kern w:val="2"/>
          <w:sz w:val="21"/>
          <w:szCs w:val="24"/>
          <w:lang w:val="en-US" w:eastAsia="zh-CN" w:bidi="ar-SA"/>
        </w:rPr>
      </w:pPr>
    </w:p>
    <w:p w14:paraId="7447034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附表2 样品与方法信息</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623"/>
        <w:gridCol w:w="4637"/>
        <w:gridCol w:w="1836"/>
      </w:tblGrid>
      <w:tr w14:paraId="5343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1E65F50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p>
        </w:tc>
        <w:tc>
          <w:tcPr>
            <w:tcW w:w="1623" w:type="dxa"/>
          </w:tcPr>
          <w:p w14:paraId="09A0866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上传信息</w:t>
            </w:r>
          </w:p>
        </w:tc>
        <w:tc>
          <w:tcPr>
            <w:tcW w:w="4637" w:type="dxa"/>
          </w:tcPr>
          <w:p w14:paraId="680C2A6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示例</w:t>
            </w:r>
          </w:p>
        </w:tc>
        <w:tc>
          <w:tcPr>
            <w:tcW w:w="1836" w:type="dxa"/>
          </w:tcPr>
          <w:p w14:paraId="006DDEA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备注</w:t>
            </w:r>
          </w:p>
        </w:tc>
      </w:tr>
      <w:tr w14:paraId="16D3F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6C47B4B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1</w:t>
            </w:r>
          </w:p>
        </w:tc>
        <w:tc>
          <w:tcPr>
            <w:tcW w:w="1623" w:type="dxa"/>
          </w:tcPr>
          <w:p w14:paraId="6FED34F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药材名称</w:t>
            </w:r>
          </w:p>
        </w:tc>
        <w:tc>
          <w:tcPr>
            <w:tcW w:w="4637" w:type="dxa"/>
          </w:tcPr>
          <w:p w14:paraId="1E9D19D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陈皮</w:t>
            </w:r>
          </w:p>
          <w:p w14:paraId="1D1C502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w:t>
            </w:r>
            <w:r>
              <w:rPr>
                <w:rFonts w:hint="eastAsia" w:ascii="Times New Roman" w:hAnsi="Times New Roman" w:cs="Times New Roman"/>
                <w:i/>
                <w:iCs/>
                <w:sz w:val="21"/>
                <w:szCs w:val="21"/>
                <w:vertAlign w:val="baseline"/>
                <w:lang w:val="en-US" w:eastAsia="zh-CN"/>
              </w:rPr>
              <w:t>Citri reticulatae pericarpium</w:t>
            </w:r>
            <w:r>
              <w:rPr>
                <w:rFonts w:hint="eastAsia" w:ascii="Times New Roman" w:hAnsi="Times New Roman" w:cs="Times New Roman"/>
                <w:sz w:val="21"/>
                <w:szCs w:val="21"/>
                <w:vertAlign w:val="baseline"/>
                <w:lang w:val="en-US" w:eastAsia="zh-CN"/>
              </w:rPr>
              <w:t>）</w:t>
            </w:r>
          </w:p>
        </w:tc>
        <w:tc>
          <w:tcPr>
            <w:tcW w:w="1836" w:type="dxa"/>
          </w:tcPr>
          <w:p w14:paraId="4A1FB0C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5862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55D0EE1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w:t>
            </w:r>
          </w:p>
        </w:tc>
        <w:tc>
          <w:tcPr>
            <w:tcW w:w="1623" w:type="dxa"/>
          </w:tcPr>
          <w:p w14:paraId="514EB5D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基源</w:t>
            </w:r>
          </w:p>
        </w:tc>
        <w:tc>
          <w:tcPr>
            <w:tcW w:w="4637" w:type="dxa"/>
          </w:tcPr>
          <w:p w14:paraId="41DAEF3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茶枝柑</w:t>
            </w:r>
            <w:r>
              <w:rPr>
                <w:rFonts w:hint="eastAsia" w:ascii="Times New Roman" w:hAnsi="Times New Roman" w:cs="Times New Roman"/>
                <w:i/>
                <w:iCs/>
                <w:sz w:val="21"/>
                <w:szCs w:val="21"/>
                <w:vertAlign w:val="baseline"/>
                <w:lang w:val="en-US" w:eastAsia="zh-CN"/>
              </w:rPr>
              <w:t>Citrus reticulata ‘Chachi’</w:t>
            </w:r>
          </w:p>
        </w:tc>
        <w:tc>
          <w:tcPr>
            <w:tcW w:w="1836" w:type="dxa"/>
          </w:tcPr>
          <w:p w14:paraId="09D6B19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444A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469AE4B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highlight w:val="none"/>
                <w:vertAlign w:val="baseline"/>
                <w:lang w:val="en-US" w:eastAsia="zh-CN"/>
              </w:rPr>
            </w:pPr>
            <w:r>
              <w:rPr>
                <w:rFonts w:hint="eastAsia" w:ascii="Times New Roman" w:hAnsi="Times New Roman" w:cs="Times New Roman"/>
                <w:sz w:val="21"/>
                <w:szCs w:val="21"/>
                <w:highlight w:val="none"/>
                <w:vertAlign w:val="baseline"/>
                <w:lang w:val="en-US" w:eastAsia="zh-CN"/>
              </w:rPr>
              <w:t>3</w:t>
            </w:r>
          </w:p>
        </w:tc>
        <w:tc>
          <w:tcPr>
            <w:tcW w:w="1623" w:type="dxa"/>
          </w:tcPr>
          <w:p w14:paraId="1A1085E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highlight w:val="none"/>
                <w:vertAlign w:val="baseline"/>
                <w:lang w:val="en-US" w:eastAsia="zh-CN"/>
              </w:rPr>
            </w:pPr>
            <w:r>
              <w:rPr>
                <w:rFonts w:hint="eastAsia" w:ascii="Times New Roman" w:hAnsi="Times New Roman" w:cs="Times New Roman"/>
                <w:sz w:val="21"/>
                <w:szCs w:val="21"/>
                <w:highlight w:val="none"/>
                <w:vertAlign w:val="baseline"/>
                <w:lang w:val="en-US" w:eastAsia="zh-CN"/>
              </w:rPr>
              <w:t>药用部位</w:t>
            </w:r>
          </w:p>
        </w:tc>
        <w:tc>
          <w:tcPr>
            <w:tcW w:w="4637" w:type="dxa"/>
          </w:tcPr>
          <w:p w14:paraId="7CF06A0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highlight w:val="none"/>
                <w:vertAlign w:val="baseline"/>
                <w:lang w:val="en-US" w:eastAsia="zh-CN"/>
              </w:rPr>
            </w:pPr>
            <w:r>
              <w:rPr>
                <w:rFonts w:hint="eastAsia" w:ascii="Times New Roman" w:hAnsi="Times New Roman" w:cs="Times New Roman"/>
                <w:sz w:val="21"/>
                <w:szCs w:val="21"/>
                <w:highlight w:val="none"/>
                <w:vertAlign w:val="baseline"/>
                <w:lang w:val="en-US" w:eastAsia="zh-CN"/>
              </w:rPr>
              <w:t>果皮</w:t>
            </w:r>
          </w:p>
        </w:tc>
        <w:tc>
          <w:tcPr>
            <w:tcW w:w="1836" w:type="dxa"/>
          </w:tcPr>
          <w:p w14:paraId="24E1FEE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highlight w:val="none"/>
                <w:vertAlign w:val="baseline"/>
                <w:lang w:val="en-US" w:eastAsia="zh-CN"/>
              </w:rPr>
            </w:pPr>
            <w:r>
              <w:rPr>
                <w:rFonts w:hint="eastAsia" w:ascii="Times New Roman" w:hAnsi="Times New Roman" w:cs="Times New Roman"/>
                <w:sz w:val="21"/>
                <w:szCs w:val="21"/>
                <w:highlight w:val="none"/>
                <w:vertAlign w:val="baseline"/>
                <w:lang w:val="en-US" w:eastAsia="zh-CN"/>
              </w:rPr>
              <w:t>必填</w:t>
            </w:r>
          </w:p>
        </w:tc>
      </w:tr>
      <w:tr w14:paraId="49F3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5D98618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3</w:t>
            </w:r>
          </w:p>
        </w:tc>
        <w:tc>
          <w:tcPr>
            <w:tcW w:w="1623" w:type="dxa"/>
          </w:tcPr>
          <w:p w14:paraId="131453F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图片</w:t>
            </w:r>
          </w:p>
        </w:tc>
        <w:tc>
          <w:tcPr>
            <w:tcW w:w="4637" w:type="dxa"/>
          </w:tcPr>
          <w:p w14:paraId="2E7ED82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ascii="宋体" w:hAnsi="宋体" w:eastAsia="宋体" w:cs="宋体"/>
                <w:sz w:val="24"/>
                <w:szCs w:val="24"/>
              </w:rPr>
              <w:drawing>
                <wp:inline distT="0" distB="0" distL="114300" distR="114300">
                  <wp:extent cx="824230" cy="537845"/>
                  <wp:effectExtent l="0" t="0" r="13970" b="1460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rcRect b="31375"/>
                          <a:stretch>
                            <a:fillRect/>
                          </a:stretch>
                        </pic:blipFill>
                        <pic:spPr>
                          <a:xfrm>
                            <a:off x="0" y="0"/>
                            <a:ext cx="824230" cy="537845"/>
                          </a:xfrm>
                          <a:prstGeom prst="rect">
                            <a:avLst/>
                          </a:prstGeom>
                          <a:noFill/>
                          <a:ln w="9525">
                            <a:noFill/>
                          </a:ln>
                        </pic:spPr>
                      </pic:pic>
                    </a:graphicData>
                  </a:graphic>
                </wp:inline>
              </w:drawing>
            </w:r>
          </w:p>
        </w:tc>
        <w:tc>
          <w:tcPr>
            <w:tcW w:w="1836" w:type="dxa"/>
          </w:tcPr>
          <w:p w14:paraId="1D4A2F5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非必填</w:t>
            </w:r>
          </w:p>
        </w:tc>
      </w:tr>
      <w:tr w14:paraId="0BB2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51BE9C4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4</w:t>
            </w:r>
          </w:p>
        </w:tc>
        <w:tc>
          <w:tcPr>
            <w:tcW w:w="1623" w:type="dxa"/>
          </w:tcPr>
          <w:p w14:paraId="473AB51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采样时间</w:t>
            </w:r>
          </w:p>
        </w:tc>
        <w:tc>
          <w:tcPr>
            <w:tcW w:w="4637" w:type="dxa"/>
          </w:tcPr>
          <w:p w14:paraId="37111BA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2024.11</w:t>
            </w:r>
          </w:p>
        </w:tc>
        <w:tc>
          <w:tcPr>
            <w:tcW w:w="1836" w:type="dxa"/>
          </w:tcPr>
          <w:p w14:paraId="121A130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非必填</w:t>
            </w:r>
          </w:p>
        </w:tc>
      </w:tr>
      <w:tr w14:paraId="1905C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0D9177A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5</w:t>
            </w:r>
          </w:p>
        </w:tc>
        <w:tc>
          <w:tcPr>
            <w:tcW w:w="1623" w:type="dxa"/>
          </w:tcPr>
          <w:p w14:paraId="0F86BCC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产地</w:t>
            </w:r>
          </w:p>
        </w:tc>
        <w:tc>
          <w:tcPr>
            <w:tcW w:w="4637" w:type="dxa"/>
          </w:tcPr>
          <w:p w14:paraId="120CAC9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广东新会</w:t>
            </w:r>
          </w:p>
        </w:tc>
        <w:tc>
          <w:tcPr>
            <w:tcW w:w="1836" w:type="dxa"/>
          </w:tcPr>
          <w:p w14:paraId="088DB3F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非必填</w:t>
            </w:r>
          </w:p>
        </w:tc>
      </w:tr>
      <w:tr w14:paraId="54BD6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59DA9DA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6</w:t>
            </w:r>
          </w:p>
        </w:tc>
        <w:tc>
          <w:tcPr>
            <w:tcW w:w="1623" w:type="dxa"/>
          </w:tcPr>
          <w:p w14:paraId="1073DC6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仪器型号</w:t>
            </w:r>
          </w:p>
        </w:tc>
        <w:tc>
          <w:tcPr>
            <w:tcW w:w="4637" w:type="dxa"/>
          </w:tcPr>
          <w:p w14:paraId="15D901A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Agilent 1290-6540</w:t>
            </w:r>
          </w:p>
        </w:tc>
        <w:tc>
          <w:tcPr>
            <w:tcW w:w="1836" w:type="dxa"/>
          </w:tcPr>
          <w:p w14:paraId="23BB33B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7721C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5E39439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7</w:t>
            </w:r>
          </w:p>
        </w:tc>
        <w:tc>
          <w:tcPr>
            <w:tcW w:w="1623" w:type="dxa"/>
          </w:tcPr>
          <w:p w14:paraId="5578F4D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前处理方法</w:t>
            </w:r>
          </w:p>
        </w:tc>
        <w:tc>
          <w:tcPr>
            <w:tcW w:w="4637" w:type="dxa"/>
            <w:vAlign w:val="top"/>
          </w:tcPr>
          <w:p w14:paraId="636964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0.1 g粉末，10 mL50%甲醇超声提取30 min</w:t>
            </w:r>
          </w:p>
        </w:tc>
        <w:tc>
          <w:tcPr>
            <w:tcW w:w="1836" w:type="dxa"/>
          </w:tcPr>
          <w:p w14:paraId="46FD47F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2414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7A6C551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8</w:t>
            </w:r>
          </w:p>
        </w:tc>
        <w:tc>
          <w:tcPr>
            <w:tcW w:w="1623" w:type="dxa"/>
          </w:tcPr>
          <w:p w14:paraId="52F3F4C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色谱条件</w:t>
            </w:r>
          </w:p>
        </w:tc>
        <w:tc>
          <w:tcPr>
            <w:tcW w:w="4637" w:type="dxa"/>
            <w:vAlign w:val="top"/>
          </w:tcPr>
          <w:p w14:paraId="41D8D13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1</w:t>
            </w:r>
            <w:r>
              <w:rPr>
                <w:rFonts w:hint="eastAsia" w:ascii="Times New Roman" w:hAnsi="Times New Roman" w:eastAsia="宋体" w:cs="Times New Roman"/>
                <w:szCs w:val="21"/>
                <w:lang w:eastAsia="zh-CN"/>
              </w:rPr>
              <w:t>）</w:t>
            </w:r>
            <w:r>
              <w:rPr>
                <w:rFonts w:ascii="Times New Roman" w:hAnsi="Times New Roman" w:eastAsia="宋体" w:cs="Times New Roman"/>
                <w:szCs w:val="21"/>
              </w:rPr>
              <w:t>色谱柱：</w:t>
            </w:r>
            <w:r>
              <w:rPr>
                <w:rFonts w:hint="eastAsia" w:ascii="Times New Roman" w:hAnsi="Times New Roman" w:eastAsia="宋体" w:cs="Times New Roman"/>
                <w:szCs w:val="21"/>
                <w:lang w:val="en-US" w:eastAsia="zh-CN"/>
              </w:rPr>
              <w:t>BEH</w:t>
            </w:r>
            <w:r>
              <w:rPr>
                <w:rFonts w:ascii="Times New Roman" w:hAnsi="Times New Roman" w:eastAsia="宋体" w:cs="Times New Roman"/>
                <w:szCs w:val="21"/>
              </w:rPr>
              <w:t xml:space="preserve"> C</w:t>
            </w:r>
            <w:r>
              <w:rPr>
                <w:rFonts w:ascii="Times New Roman" w:hAnsi="Times New Roman" w:eastAsia="宋体" w:cs="Times New Roman"/>
                <w:szCs w:val="21"/>
                <w:vertAlign w:val="subscript"/>
              </w:rPr>
              <w:t>18</w:t>
            </w: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0</w:t>
            </w:r>
            <w:r>
              <w:rPr>
                <w:rFonts w:ascii="Times New Roman" w:hAnsi="Times New Roman" w:eastAsia="宋体" w:cs="Times New Roman"/>
                <w:szCs w:val="21"/>
              </w:rPr>
              <w:t>0 mm×</w:t>
            </w:r>
            <w:r>
              <w:rPr>
                <w:rFonts w:hint="eastAsia" w:ascii="Times New Roman" w:hAnsi="Times New Roman" w:eastAsia="宋体" w:cs="Times New Roman"/>
                <w:szCs w:val="21"/>
                <w:lang w:val="en-US" w:eastAsia="zh-CN"/>
              </w:rPr>
              <w:t>2.1</w:t>
            </w:r>
            <w:r>
              <w:rPr>
                <w:rFonts w:ascii="Times New Roman" w:hAnsi="Times New Roman" w:eastAsia="宋体" w:cs="Times New Roman"/>
                <w:szCs w:val="21"/>
              </w:rPr>
              <w:t xml:space="preserve"> mm，</w:t>
            </w:r>
            <w:r>
              <w:rPr>
                <w:rFonts w:hint="eastAsia" w:ascii="Times New Roman" w:hAnsi="Times New Roman" w:eastAsia="宋体" w:cs="Times New Roman"/>
                <w:szCs w:val="21"/>
                <w:lang w:val="en-US" w:eastAsia="zh-CN"/>
              </w:rPr>
              <w:t>1.8</w:t>
            </w:r>
            <w:r>
              <w:rPr>
                <w:rFonts w:ascii="Times New Roman" w:hAnsi="Times New Roman" w:eastAsia="宋体" w:cs="Times New Roman"/>
                <w:szCs w:val="21"/>
              </w:rPr>
              <w:t xml:space="preserve"> μm）</w:t>
            </w:r>
            <w:r>
              <w:rPr>
                <w:rFonts w:hint="eastAsia" w:ascii="Times New Roman" w:hAnsi="Times New Roman" w:eastAsia="宋体" w:cs="Times New Roman"/>
                <w:szCs w:val="21"/>
                <w:lang w:eastAsia="zh-CN"/>
              </w:rPr>
              <w:t>；</w:t>
            </w:r>
          </w:p>
          <w:p w14:paraId="0AC6FAC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2</w:t>
            </w:r>
            <w:r>
              <w:rPr>
                <w:rFonts w:hint="eastAsia" w:ascii="Times New Roman" w:hAnsi="Times New Roman" w:eastAsia="宋体" w:cs="Times New Roman"/>
                <w:szCs w:val="21"/>
                <w:lang w:eastAsia="zh-CN"/>
              </w:rPr>
              <w:t>）</w:t>
            </w:r>
            <w:r>
              <w:rPr>
                <w:rFonts w:ascii="Times New Roman" w:hAnsi="Times New Roman" w:eastAsia="宋体" w:cs="Times New Roman"/>
                <w:szCs w:val="21"/>
              </w:rPr>
              <w:t>流动相：A为乙腈，B为0.1%甲酸水溶液，梯度洗脱。流动相A的比例：0</w:t>
            </w:r>
            <w:r>
              <w:rPr>
                <w:rStyle w:val="12"/>
                <w:rFonts w:hint="default" w:ascii="Times New Roman" w:hAnsi="Times New Roman" w:cs="Times New Roman"/>
              </w:rPr>
              <w:t>～</w:t>
            </w:r>
            <w:r>
              <w:rPr>
                <w:rFonts w:ascii="Times New Roman" w:hAnsi="Times New Roman" w:eastAsia="宋体" w:cs="Times New Roman"/>
                <w:szCs w:val="21"/>
              </w:rPr>
              <w:t>5 min，0%A；5</w:t>
            </w:r>
            <w:r>
              <w:rPr>
                <w:rStyle w:val="12"/>
                <w:rFonts w:hint="default" w:ascii="Times New Roman" w:hAnsi="Times New Roman" w:cs="Times New Roman"/>
              </w:rPr>
              <w:t>～</w:t>
            </w:r>
            <w:r>
              <w:rPr>
                <w:rFonts w:ascii="Times New Roman" w:hAnsi="Times New Roman" w:eastAsia="宋体" w:cs="Times New Roman"/>
                <w:szCs w:val="21"/>
              </w:rPr>
              <w:t>12 min，0%A</w:t>
            </w:r>
            <w:r>
              <w:rPr>
                <w:rStyle w:val="12"/>
                <w:rFonts w:hint="default" w:ascii="Times New Roman" w:hAnsi="Times New Roman" w:cs="Times New Roman"/>
              </w:rPr>
              <w:t>～</w:t>
            </w:r>
            <w:r>
              <w:rPr>
                <w:rFonts w:ascii="Times New Roman" w:hAnsi="Times New Roman" w:eastAsia="宋体" w:cs="Times New Roman"/>
                <w:szCs w:val="21"/>
              </w:rPr>
              <w:t>25%A；12</w:t>
            </w:r>
            <w:r>
              <w:rPr>
                <w:rStyle w:val="12"/>
                <w:rFonts w:hint="default" w:ascii="Times New Roman" w:hAnsi="Times New Roman" w:cs="Times New Roman"/>
              </w:rPr>
              <w:t>～</w:t>
            </w:r>
            <w:r>
              <w:rPr>
                <w:rFonts w:ascii="Times New Roman" w:hAnsi="Times New Roman" w:eastAsia="宋体" w:cs="Times New Roman"/>
                <w:szCs w:val="21"/>
              </w:rPr>
              <w:t>20 min，25%A</w:t>
            </w:r>
            <w:r>
              <w:rPr>
                <w:rStyle w:val="12"/>
                <w:rFonts w:hint="default" w:ascii="Times New Roman" w:hAnsi="Times New Roman" w:cs="Times New Roman"/>
              </w:rPr>
              <w:t>～</w:t>
            </w:r>
            <w:r>
              <w:rPr>
                <w:rFonts w:ascii="Times New Roman" w:hAnsi="Times New Roman" w:eastAsia="宋体" w:cs="Times New Roman"/>
                <w:szCs w:val="21"/>
              </w:rPr>
              <w:t>35%A；20</w:t>
            </w:r>
            <w:r>
              <w:rPr>
                <w:rStyle w:val="12"/>
                <w:rFonts w:hint="default" w:ascii="Times New Roman" w:hAnsi="Times New Roman" w:cs="Times New Roman"/>
              </w:rPr>
              <w:t>～</w:t>
            </w:r>
            <w:r>
              <w:rPr>
                <w:rFonts w:ascii="Times New Roman" w:hAnsi="Times New Roman" w:eastAsia="宋体" w:cs="Times New Roman"/>
                <w:szCs w:val="21"/>
              </w:rPr>
              <w:t>30 min，35%</w:t>
            </w:r>
            <w:r>
              <w:rPr>
                <w:rStyle w:val="12"/>
                <w:rFonts w:hint="default" w:ascii="Times New Roman" w:hAnsi="Times New Roman" w:cs="Times New Roman"/>
              </w:rPr>
              <w:t>～</w:t>
            </w:r>
            <w:r>
              <w:rPr>
                <w:rFonts w:ascii="Times New Roman" w:hAnsi="Times New Roman" w:eastAsia="宋体" w:cs="Times New Roman"/>
                <w:szCs w:val="21"/>
              </w:rPr>
              <w:t>45%A；30</w:t>
            </w:r>
            <w:r>
              <w:rPr>
                <w:rStyle w:val="12"/>
                <w:rFonts w:hint="default" w:ascii="Times New Roman" w:hAnsi="Times New Roman" w:cs="Times New Roman"/>
              </w:rPr>
              <w:t>～</w:t>
            </w:r>
            <w:r>
              <w:rPr>
                <w:rFonts w:ascii="Times New Roman" w:hAnsi="Times New Roman" w:eastAsia="宋体" w:cs="Times New Roman"/>
                <w:szCs w:val="21"/>
              </w:rPr>
              <w:t>40 min，45%A</w:t>
            </w:r>
            <w:r>
              <w:rPr>
                <w:rStyle w:val="12"/>
                <w:rFonts w:hint="default" w:ascii="Times New Roman" w:hAnsi="Times New Roman" w:cs="Times New Roman"/>
              </w:rPr>
              <w:t>～</w:t>
            </w:r>
            <w:r>
              <w:rPr>
                <w:rFonts w:ascii="Times New Roman" w:hAnsi="Times New Roman" w:eastAsia="宋体" w:cs="Times New Roman"/>
                <w:szCs w:val="21"/>
              </w:rPr>
              <w:t>55%A；40</w:t>
            </w:r>
            <w:r>
              <w:rPr>
                <w:rStyle w:val="12"/>
                <w:rFonts w:hint="default" w:ascii="Times New Roman" w:hAnsi="Times New Roman" w:cs="Times New Roman"/>
              </w:rPr>
              <w:t>～</w:t>
            </w:r>
            <w:r>
              <w:rPr>
                <w:rFonts w:ascii="Times New Roman" w:hAnsi="Times New Roman" w:eastAsia="宋体" w:cs="Times New Roman"/>
                <w:szCs w:val="21"/>
              </w:rPr>
              <w:t>45 min:55%</w:t>
            </w:r>
            <w:r>
              <w:rPr>
                <w:rStyle w:val="12"/>
                <w:rFonts w:hint="default" w:ascii="Times New Roman" w:hAnsi="Times New Roman" w:cs="Times New Roman"/>
              </w:rPr>
              <w:t>～</w:t>
            </w:r>
            <w:r>
              <w:rPr>
                <w:rFonts w:ascii="Times New Roman" w:hAnsi="Times New Roman" w:eastAsia="宋体" w:cs="Times New Roman"/>
                <w:szCs w:val="21"/>
              </w:rPr>
              <w:t>65%A；45</w:t>
            </w:r>
            <w:r>
              <w:rPr>
                <w:rStyle w:val="12"/>
                <w:rFonts w:hint="default" w:ascii="Times New Roman" w:hAnsi="Times New Roman" w:cs="Times New Roman"/>
              </w:rPr>
              <w:t>～</w:t>
            </w:r>
            <w:r>
              <w:rPr>
                <w:rFonts w:ascii="Times New Roman" w:hAnsi="Times New Roman" w:eastAsia="宋体" w:cs="Times New Roman"/>
                <w:szCs w:val="21"/>
              </w:rPr>
              <w:t>50 min，65%</w:t>
            </w:r>
            <w:r>
              <w:rPr>
                <w:rStyle w:val="12"/>
                <w:rFonts w:hint="default" w:ascii="Times New Roman" w:hAnsi="Times New Roman" w:cs="Times New Roman"/>
              </w:rPr>
              <w:t>～</w:t>
            </w:r>
            <w:r>
              <w:rPr>
                <w:rFonts w:ascii="Times New Roman" w:hAnsi="Times New Roman" w:eastAsia="宋体" w:cs="Times New Roman"/>
                <w:szCs w:val="21"/>
              </w:rPr>
              <w:t>100%A；50</w:t>
            </w:r>
            <w:r>
              <w:rPr>
                <w:rStyle w:val="12"/>
                <w:rFonts w:hint="default" w:ascii="Times New Roman" w:hAnsi="Times New Roman" w:cs="Times New Roman"/>
              </w:rPr>
              <w:t>～</w:t>
            </w:r>
            <w:r>
              <w:rPr>
                <w:rFonts w:ascii="Times New Roman" w:hAnsi="Times New Roman" w:eastAsia="宋体" w:cs="Times New Roman"/>
                <w:szCs w:val="21"/>
              </w:rPr>
              <w:t>52min，100%A；53</w:t>
            </w:r>
            <w:r>
              <w:rPr>
                <w:rStyle w:val="12"/>
                <w:rFonts w:hint="default" w:ascii="Times New Roman" w:hAnsi="Times New Roman" w:cs="Times New Roman"/>
              </w:rPr>
              <w:t>～</w:t>
            </w:r>
            <w:r>
              <w:rPr>
                <w:rFonts w:ascii="Times New Roman" w:hAnsi="Times New Roman" w:eastAsia="宋体" w:cs="Times New Roman"/>
                <w:szCs w:val="21"/>
              </w:rPr>
              <w:t>60 min，0%A</w:t>
            </w:r>
            <w:r>
              <w:rPr>
                <w:rFonts w:hint="eastAsia" w:ascii="Times New Roman" w:hAnsi="Times New Roman" w:eastAsia="宋体" w:cs="Times New Roman"/>
                <w:szCs w:val="21"/>
                <w:lang w:eastAsia="zh-CN"/>
              </w:rPr>
              <w:t>；</w:t>
            </w:r>
          </w:p>
          <w:p w14:paraId="4F07D5F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Times New Roman" w:hAnsi="Times New Roman" w:eastAsia="宋体" w:cs="Times New Roman"/>
                <w:szCs w:val="21"/>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3</w:t>
            </w:r>
            <w:r>
              <w:rPr>
                <w:rFonts w:hint="eastAsia" w:ascii="Times New Roman" w:hAnsi="Times New Roman" w:eastAsia="宋体" w:cs="Times New Roman"/>
                <w:szCs w:val="21"/>
                <w:lang w:eastAsia="zh-CN"/>
              </w:rPr>
              <w:t>）</w:t>
            </w:r>
            <w:r>
              <w:rPr>
                <w:rFonts w:ascii="Times New Roman" w:hAnsi="Times New Roman" w:eastAsia="宋体" w:cs="Times New Roman"/>
                <w:szCs w:val="21"/>
              </w:rPr>
              <w:t>流速：0.3 mL/min；</w:t>
            </w:r>
          </w:p>
          <w:p w14:paraId="1329D47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4</w:t>
            </w:r>
            <w:r>
              <w:rPr>
                <w:rFonts w:hint="eastAsia" w:ascii="Times New Roman" w:hAnsi="Times New Roman" w:eastAsia="宋体" w:cs="Times New Roman"/>
                <w:szCs w:val="21"/>
                <w:lang w:eastAsia="zh-CN"/>
              </w:rPr>
              <w:t>）</w:t>
            </w:r>
            <w:r>
              <w:rPr>
                <w:rFonts w:ascii="Times New Roman" w:hAnsi="Times New Roman" w:eastAsia="宋体" w:cs="Times New Roman"/>
                <w:szCs w:val="21"/>
              </w:rPr>
              <w:t>柱温为30 ℃</w:t>
            </w:r>
            <w:r>
              <w:rPr>
                <w:rFonts w:hint="eastAsia" w:ascii="Times New Roman" w:hAnsi="Times New Roman" w:eastAsia="宋体" w:cs="Times New Roman"/>
                <w:szCs w:val="21"/>
                <w:lang w:eastAsia="zh-CN"/>
              </w:rPr>
              <w:t>；</w:t>
            </w:r>
          </w:p>
          <w:p w14:paraId="5A21A3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lang w:eastAsia="zh-CN"/>
              </w:rPr>
              <w:t>）</w:t>
            </w:r>
            <w:r>
              <w:rPr>
                <w:rFonts w:ascii="Times New Roman" w:hAnsi="Times New Roman" w:eastAsia="宋体" w:cs="Times New Roman"/>
                <w:szCs w:val="21"/>
              </w:rPr>
              <w:t>进样量为</w:t>
            </w:r>
            <w:r>
              <w:rPr>
                <w:rFonts w:hint="eastAsia" w:ascii="Times New Roman" w:hAnsi="Times New Roman" w:eastAsia="宋体" w:cs="Times New Roman"/>
                <w:szCs w:val="21"/>
                <w:lang w:val="en-US" w:eastAsia="zh-CN"/>
              </w:rPr>
              <w:t>1</w:t>
            </w:r>
            <w:r>
              <w:rPr>
                <w:rFonts w:ascii="Times New Roman" w:hAnsi="Times New Roman" w:eastAsia="宋体" w:cs="Times New Roman"/>
                <w:szCs w:val="21"/>
              </w:rPr>
              <w:t xml:space="preserve"> μL</w:t>
            </w:r>
            <w:r>
              <w:rPr>
                <w:rFonts w:hint="eastAsia" w:ascii="Times New Roman" w:hAnsi="Times New Roman" w:eastAsia="宋体" w:cs="Times New Roman"/>
                <w:szCs w:val="21"/>
                <w:lang w:eastAsia="zh-CN"/>
              </w:rPr>
              <w:t>；</w:t>
            </w:r>
          </w:p>
          <w:p w14:paraId="6A1AFC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1"/>
                <w:szCs w:val="21"/>
                <w:vertAlign w:val="baseline"/>
                <w:lang w:val="en-US" w:eastAsia="zh-CN"/>
              </w:rPr>
            </w:pP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lang w:eastAsia="zh-CN"/>
              </w:rPr>
              <w:t>）</w:t>
            </w:r>
            <w:r>
              <w:rPr>
                <w:rFonts w:hint="eastAsia" w:ascii="Times New Roman" w:hAnsi="Times New Roman" w:eastAsia="宋体" w:cs="Times New Roman"/>
                <w:szCs w:val="21"/>
                <w:lang w:val="en-US" w:eastAsia="zh-CN"/>
              </w:rPr>
              <w:t>波长254nm。</w:t>
            </w:r>
          </w:p>
        </w:tc>
        <w:tc>
          <w:tcPr>
            <w:tcW w:w="1836" w:type="dxa"/>
          </w:tcPr>
          <w:p w14:paraId="7BC9D12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r w14:paraId="09E5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tcPr>
          <w:p w14:paraId="3090E60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9</w:t>
            </w:r>
          </w:p>
        </w:tc>
        <w:tc>
          <w:tcPr>
            <w:tcW w:w="1623" w:type="dxa"/>
          </w:tcPr>
          <w:p w14:paraId="3A23177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质谱条件</w:t>
            </w:r>
          </w:p>
        </w:tc>
        <w:tc>
          <w:tcPr>
            <w:tcW w:w="4637" w:type="dxa"/>
            <w:vAlign w:val="top"/>
          </w:tcPr>
          <w:p w14:paraId="64B19989">
            <w:pPr>
              <w:numPr>
                <w:ilvl w:val="0"/>
                <w:numId w:val="3"/>
              </w:numPr>
              <w:spacing w:line="360" w:lineRule="auto"/>
              <w:rPr>
                <w:rFonts w:hint="eastAsia" w:ascii="Times New Roman" w:hAnsi="Times New Roman" w:eastAsia="宋体" w:cs="Times New Roman"/>
                <w:szCs w:val="21"/>
                <w:lang w:eastAsia="zh-CN"/>
              </w:rPr>
            </w:pPr>
            <w:r>
              <w:rPr>
                <w:rFonts w:ascii="Times New Roman" w:hAnsi="Times New Roman" w:eastAsia="宋体" w:cs="Times New Roman"/>
                <w:szCs w:val="21"/>
              </w:rPr>
              <w:t>离子源为Agilent双喷Jet Stream源</w:t>
            </w:r>
            <w:r>
              <w:rPr>
                <w:rFonts w:hint="eastAsia" w:ascii="Times New Roman" w:hAnsi="Times New Roman" w:eastAsia="宋体" w:cs="Times New Roman"/>
                <w:szCs w:val="21"/>
                <w:lang w:eastAsia="zh-CN"/>
              </w:rPr>
              <w:t>；</w:t>
            </w:r>
          </w:p>
          <w:p w14:paraId="67E7BDFE">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正离子模式采集</w:t>
            </w:r>
            <w:r>
              <w:rPr>
                <w:rFonts w:hint="eastAsia" w:ascii="Times New Roman" w:hAnsi="Times New Roman" w:eastAsia="宋体" w:cs="Times New Roman"/>
                <w:szCs w:val="21"/>
                <w:lang w:eastAsia="zh-CN"/>
              </w:rPr>
              <w:t>；</w:t>
            </w:r>
          </w:p>
          <w:p w14:paraId="6ACC8A93">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干燥气（N2）温度350 ℃</w:t>
            </w:r>
            <w:r>
              <w:rPr>
                <w:rFonts w:hint="eastAsia" w:ascii="Times New Roman" w:hAnsi="Times New Roman" w:eastAsia="宋体" w:cs="Times New Roman"/>
                <w:szCs w:val="21"/>
                <w:lang w:eastAsia="zh-CN"/>
              </w:rPr>
              <w:t>；</w:t>
            </w:r>
          </w:p>
          <w:p w14:paraId="74D355C7">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雾化气（N2）压力40 psi</w:t>
            </w:r>
            <w:r>
              <w:rPr>
                <w:rFonts w:hint="eastAsia" w:ascii="Times New Roman" w:hAnsi="Times New Roman" w:eastAsia="宋体" w:cs="Times New Roman"/>
                <w:szCs w:val="21"/>
                <w:lang w:eastAsia="zh-CN"/>
              </w:rPr>
              <w:t>；</w:t>
            </w:r>
          </w:p>
          <w:p w14:paraId="0131859A">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干燥气（N2）温度325 ℃，流速8 L/min</w:t>
            </w:r>
            <w:r>
              <w:rPr>
                <w:rFonts w:hint="eastAsia" w:ascii="Times New Roman" w:hAnsi="Times New Roman" w:eastAsia="宋体" w:cs="Times New Roman"/>
                <w:szCs w:val="21"/>
                <w:lang w:eastAsia="zh-CN"/>
              </w:rPr>
              <w:t>；</w:t>
            </w:r>
          </w:p>
          <w:p w14:paraId="1F0FB855">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鞘气温度350 ℃，流速11 L/min</w:t>
            </w:r>
            <w:r>
              <w:rPr>
                <w:rFonts w:hint="eastAsia" w:ascii="Times New Roman" w:hAnsi="Times New Roman" w:eastAsia="宋体" w:cs="Times New Roman"/>
                <w:szCs w:val="21"/>
                <w:lang w:eastAsia="zh-CN"/>
              </w:rPr>
              <w:t>；</w:t>
            </w:r>
          </w:p>
          <w:p w14:paraId="437ED81A">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毛细管电压3000 V</w:t>
            </w:r>
            <w:r>
              <w:rPr>
                <w:rFonts w:hint="eastAsia" w:ascii="Times New Roman" w:hAnsi="Times New Roman" w:eastAsia="宋体" w:cs="Times New Roman"/>
                <w:szCs w:val="21"/>
                <w:lang w:eastAsia="zh-CN"/>
              </w:rPr>
              <w:t>；</w:t>
            </w:r>
          </w:p>
          <w:p w14:paraId="193D6E61">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毛细管出口电压（</w:t>
            </w:r>
            <w:r>
              <w:rPr>
                <w:rFonts w:hint="eastAsia" w:ascii="Times New Roman" w:hAnsi="Times New Roman" w:eastAsia="宋体" w:cs="Times New Roman"/>
                <w:szCs w:val="21"/>
              </w:rPr>
              <w:t>F</w:t>
            </w:r>
            <w:r>
              <w:rPr>
                <w:rFonts w:ascii="Times New Roman" w:hAnsi="Times New Roman" w:eastAsia="宋体" w:cs="Times New Roman"/>
                <w:szCs w:val="21"/>
              </w:rPr>
              <w:t>ragmentor）110V</w:t>
            </w:r>
            <w:r>
              <w:rPr>
                <w:rFonts w:hint="eastAsia" w:ascii="Times New Roman" w:hAnsi="Times New Roman" w:eastAsia="宋体" w:cs="Times New Roman"/>
                <w:szCs w:val="21"/>
                <w:lang w:eastAsia="zh-CN"/>
              </w:rPr>
              <w:t>；</w:t>
            </w:r>
          </w:p>
          <w:p w14:paraId="7211A92F">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锥孔电压（skimmer）65 V</w:t>
            </w:r>
            <w:r>
              <w:rPr>
                <w:rFonts w:hint="eastAsia" w:ascii="Times New Roman" w:hAnsi="Times New Roman" w:eastAsia="宋体" w:cs="Times New Roman"/>
                <w:szCs w:val="21"/>
                <w:lang w:eastAsia="zh-CN"/>
              </w:rPr>
              <w:t>；</w:t>
            </w:r>
          </w:p>
          <w:p w14:paraId="5ADD984A">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八极杆电压750 V</w:t>
            </w:r>
            <w:r>
              <w:rPr>
                <w:rFonts w:hint="eastAsia" w:ascii="Times New Roman" w:hAnsi="Times New Roman" w:eastAsia="宋体" w:cs="Times New Roman"/>
                <w:szCs w:val="21"/>
                <w:lang w:eastAsia="zh-CN"/>
              </w:rPr>
              <w:t>；</w:t>
            </w:r>
          </w:p>
          <w:p w14:paraId="6A27A68B">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采集模式为Auto MS/MS</w:t>
            </w:r>
            <w:r>
              <w:rPr>
                <w:rFonts w:hint="eastAsia" w:ascii="Times New Roman" w:hAnsi="Times New Roman" w:eastAsia="宋体" w:cs="Times New Roman"/>
                <w:szCs w:val="21"/>
                <w:lang w:eastAsia="zh-CN"/>
              </w:rPr>
              <w:t>；</w:t>
            </w:r>
          </w:p>
          <w:p w14:paraId="08E94EDF">
            <w:pPr>
              <w:numPr>
                <w:ilvl w:val="0"/>
                <w:numId w:val="3"/>
              </w:numPr>
              <w:spacing w:line="360" w:lineRule="auto"/>
              <w:rPr>
                <w:rFonts w:ascii="Times New Roman" w:hAnsi="Times New Roman" w:eastAsia="宋体" w:cs="Times New Roman"/>
                <w:szCs w:val="21"/>
              </w:rPr>
            </w:pPr>
            <w:r>
              <w:rPr>
                <w:rFonts w:ascii="Times New Roman" w:hAnsi="Times New Roman" w:eastAsia="宋体" w:cs="Times New Roman"/>
                <w:szCs w:val="21"/>
              </w:rPr>
              <w:t>扫描范围</w:t>
            </w:r>
            <w:r>
              <w:rPr>
                <w:rFonts w:ascii="Times New Roman" w:hAnsi="Times New Roman" w:eastAsia="宋体" w:cs="Times New Roman"/>
                <w:i/>
                <w:iCs/>
                <w:szCs w:val="21"/>
              </w:rPr>
              <w:t>m/z</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10</w:t>
            </w:r>
            <w:r>
              <w:rPr>
                <w:rFonts w:ascii="Times New Roman" w:hAnsi="Times New Roman" w:eastAsia="宋体" w:cs="Times New Roman"/>
                <w:szCs w:val="21"/>
              </w:rPr>
              <w:t>0</w:t>
            </w:r>
            <w:r>
              <w:rPr>
                <w:rFonts w:ascii="Times New Roman" w:hAnsi="Times New Roman" w:cs="Times New Roman"/>
                <w:szCs w:val="21"/>
              </w:rPr>
              <w:t>～</w:t>
            </w:r>
            <w:r>
              <w:rPr>
                <w:rFonts w:ascii="Times New Roman" w:hAnsi="Times New Roman" w:eastAsia="宋体" w:cs="Times New Roman"/>
                <w:szCs w:val="21"/>
              </w:rPr>
              <w:t>1</w:t>
            </w:r>
            <w:r>
              <w:rPr>
                <w:rFonts w:hint="eastAsia" w:ascii="Times New Roman" w:hAnsi="Times New Roman" w:eastAsia="宋体" w:cs="Times New Roman"/>
                <w:szCs w:val="21"/>
                <w:lang w:val="en-US" w:eastAsia="zh-CN"/>
              </w:rPr>
              <w:t>0</w:t>
            </w:r>
            <w:r>
              <w:rPr>
                <w:rFonts w:ascii="Times New Roman" w:hAnsi="Times New Roman" w:eastAsia="宋体" w:cs="Times New Roman"/>
                <w:szCs w:val="21"/>
              </w:rPr>
              <w:t>00；</w:t>
            </w:r>
          </w:p>
          <w:p w14:paraId="24887658">
            <w:pPr>
              <w:numPr>
                <w:ilvl w:val="0"/>
                <w:numId w:val="3"/>
              </w:numPr>
              <w:spacing w:line="360" w:lineRule="auto"/>
              <w:rPr>
                <w:rFonts w:hint="eastAsia" w:ascii="Times New Roman" w:hAnsi="Times New Roman" w:cs="Times New Roman"/>
                <w:sz w:val="21"/>
                <w:szCs w:val="21"/>
                <w:vertAlign w:val="baseline"/>
                <w:lang w:val="en-US" w:eastAsia="zh-CN"/>
              </w:rPr>
            </w:pPr>
            <w:r>
              <w:rPr>
                <w:rFonts w:ascii="Times New Roman" w:hAnsi="Times New Roman" w:eastAsia="宋体" w:cs="Times New Roman"/>
                <w:szCs w:val="21"/>
              </w:rPr>
              <w:t>参比离子: m/z 121.0509、922.0098。</w:t>
            </w:r>
          </w:p>
        </w:tc>
        <w:tc>
          <w:tcPr>
            <w:tcW w:w="1836" w:type="dxa"/>
          </w:tcPr>
          <w:p w14:paraId="5DDCB6F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1"/>
                <w:szCs w:val="21"/>
                <w:vertAlign w:val="baseline"/>
                <w:lang w:val="en-US" w:eastAsia="zh-CN"/>
              </w:rPr>
            </w:pPr>
            <w:r>
              <w:rPr>
                <w:rFonts w:hint="eastAsia" w:ascii="Times New Roman" w:hAnsi="Times New Roman" w:cs="Times New Roman"/>
                <w:sz w:val="21"/>
                <w:szCs w:val="21"/>
                <w:vertAlign w:val="baseline"/>
                <w:lang w:val="en-US" w:eastAsia="zh-CN"/>
              </w:rPr>
              <w:t>必填</w:t>
            </w:r>
          </w:p>
        </w:tc>
      </w:tr>
    </w:tbl>
    <w:p w14:paraId="71C171D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8"/>
          <w:szCs w:val="28"/>
          <w:lang w:val="en-US" w:eastAsia="zh-CN"/>
        </w:rPr>
      </w:pPr>
    </w:p>
    <w:p w14:paraId="4BC6B4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cs="Times New Roman"/>
          <w:sz w:val="24"/>
          <w:szCs w:val="24"/>
          <w:lang w:val="en-US" w:eastAsia="zh-CN"/>
        </w:rPr>
      </w:pPr>
    </w:p>
    <w:p w14:paraId="592B29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p>
    <w:p w14:paraId="0C1C7E4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kern w:val="0"/>
          <w:szCs w:val="21"/>
          <w:lang w:val="en-US" w:eastAsia="zh-CN"/>
        </w:rPr>
      </w:pPr>
    </w:p>
    <w:p w14:paraId="43EE08F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7880350" cy="3966845"/>
            <wp:effectExtent l="0" t="0" r="6350" b="146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stretch>
                      <a:fillRect/>
                    </a:stretch>
                  </pic:blipFill>
                  <pic:spPr>
                    <a:xfrm>
                      <a:off x="0" y="0"/>
                      <a:ext cx="7880350" cy="3966845"/>
                    </a:xfrm>
                    <a:prstGeom prst="rect">
                      <a:avLst/>
                    </a:prstGeom>
                    <a:noFill/>
                    <a:ln>
                      <a:noFill/>
                    </a:ln>
                  </pic:spPr>
                </pic:pic>
              </a:graphicData>
            </a:graphic>
          </wp:inline>
        </w:drawing>
      </w:r>
    </w:p>
    <w:p w14:paraId="4DD499D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附图1 色谱-高分辨质谱总离子流色谱图（A：正离子模式；B：负离子模式）</w:t>
      </w:r>
    </w:p>
    <w:p w14:paraId="055A636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drawing>
          <wp:inline distT="0" distB="0" distL="114300" distR="114300">
            <wp:extent cx="8857615" cy="2871470"/>
            <wp:effectExtent l="0" t="0" r="635" b="5080"/>
            <wp:docPr id="9"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1"/>
                    <pic:cNvPicPr>
                      <a:picLocks noChangeAspect="1"/>
                    </pic:cNvPicPr>
                  </pic:nvPicPr>
                  <pic:blipFill>
                    <a:blip r:embed="rId6"/>
                    <a:stretch>
                      <a:fillRect/>
                    </a:stretch>
                  </pic:blipFill>
                  <pic:spPr>
                    <a:xfrm>
                      <a:off x="0" y="0"/>
                      <a:ext cx="8857615" cy="2871470"/>
                    </a:xfrm>
                    <a:prstGeom prst="rect">
                      <a:avLst/>
                    </a:prstGeom>
                  </pic:spPr>
                </pic:pic>
              </a:graphicData>
            </a:graphic>
          </wp:inline>
        </w:drawing>
      </w:r>
    </w:p>
    <w:p w14:paraId="4FE8E3B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24"/>
          <w:lang w:val="en-US" w:eastAsia="zh-CN"/>
        </w:rPr>
      </w:pPr>
    </w:p>
    <w:p w14:paraId="4E1BE4E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附图2 HPLC-UV色谱图</w:t>
      </w:r>
    </w:p>
    <w:p w14:paraId="7C1DA53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24"/>
          <w:lang w:val="en-US" w:eastAsia="zh-CN"/>
        </w:rPr>
      </w:pPr>
    </w:p>
    <w:p w14:paraId="25D1135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24"/>
          <w:lang w:val="en-US" w:eastAsia="zh-CN"/>
        </w:rPr>
      </w:pPr>
    </w:p>
    <w:p w14:paraId="558EA30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24"/>
          <w:lang w:val="en-US" w:eastAsia="zh-CN"/>
        </w:rPr>
      </w:pPr>
    </w:p>
    <w:p w14:paraId="324809D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24"/>
          <w:lang w:val="en-US" w:eastAsia="zh-CN"/>
        </w:rPr>
      </w:pPr>
    </w:p>
    <w:p w14:paraId="7DCD2D8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sz w:val="24"/>
          <w:szCs w:val="24"/>
          <w:lang w:val="en-US" w:eastAsia="zh-CN"/>
        </w:rPr>
      </w:pPr>
    </w:p>
    <w:p w14:paraId="684578C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附表3 药材成分信息示例</w:t>
      </w:r>
    </w:p>
    <w:tbl>
      <w:tblPr>
        <w:tblStyle w:val="2"/>
        <w:tblW w:w="533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7"/>
        <w:gridCol w:w="624"/>
        <w:gridCol w:w="890"/>
        <w:gridCol w:w="1263"/>
        <w:gridCol w:w="1087"/>
        <w:gridCol w:w="1175"/>
        <w:gridCol w:w="975"/>
        <w:gridCol w:w="1000"/>
        <w:gridCol w:w="988"/>
        <w:gridCol w:w="988"/>
        <w:gridCol w:w="988"/>
        <w:gridCol w:w="988"/>
        <w:gridCol w:w="972"/>
        <w:gridCol w:w="2628"/>
      </w:tblGrid>
      <w:tr w14:paraId="4EED29F3">
        <w:tblPrEx>
          <w:shd w:val="clear" w:color="auto" w:fill="auto"/>
          <w:tblCellMar>
            <w:top w:w="0" w:type="dxa"/>
            <w:left w:w="108" w:type="dxa"/>
            <w:bottom w:w="0" w:type="dxa"/>
            <w:right w:w="108" w:type="dxa"/>
          </w:tblCellMar>
        </w:tblPrEx>
        <w:trPr>
          <w:trHeight w:val="1091" w:hRule="atLeast"/>
        </w:trPr>
        <w:tc>
          <w:tcPr>
            <w:tcW w:w="187" w:type="pct"/>
            <w:tcBorders>
              <w:top w:val="single" w:color="auto" w:sz="4" w:space="0"/>
              <w:left w:val="nil"/>
              <w:bottom w:val="single" w:color="auto" w:sz="4" w:space="0"/>
              <w:right w:val="nil"/>
            </w:tcBorders>
            <w:shd w:val="clear" w:color="auto" w:fill="auto"/>
            <w:noWrap/>
            <w:vAlign w:val="center"/>
          </w:tcPr>
          <w:p w14:paraId="79DC08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No.</w:t>
            </w:r>
          </w:p>
        </w:tc>
        <w:tc>
          <w:tcPr>
            <w:tcW w:w="206" w:type="pct"/>
            <w:tcBorders>
              <w:top w:val="single" w:color="auto" w:sz="4" w:space="0"/>
              <w:left w:val="nil"/>
              <w:bottom w:val="single" w:color="auto" w:sz="4" w:space="0"/>
              <w:right w:val="nil"/>
            </w:tcBorders>
            <w:shd w:val="clear" w:color="auto" w:fill="auto"/>
            <w:noWrap/>
            <w:vAlign w:val="center"/>
          </w:tcPr>
          <w:p w14:paraId="7BFD7C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R</w:t>
            </w:r>
            <w:r>
              <w:rPr>
                <w:rFonts w:hint="eastAsia" w:ascii="Times New Roman" w:hAnsi="Times New Roman" w:eastAsia="宋体" w:cs="Times New Roman"/>
                <w:i w:val="0"/>
                <w:iCs w:val="0"/>
                <w:color w:val="000000"/>
                <w:kern w:val="0"/>
                <w:sz w:val="18"/>
                <w:szCs w:val="18"/>
                <w:u w:val="none"/>
                <w:lang w:val="en-US" w:eastAsia="zh-CN" w:bidi="ar"/>
              </w:rPr>
              <w:t>t</w:t>
            </w:r>
          </w:p>
        </w:tc>
        <w:tc>
          <w:tcPr>
            <w:tcW w:w="294" w:type="pct"/>
            <w:tcBorders>
              <w:top w:val="single" w:color="auto" w:sz="4" w:space="0"/>
              <w:left w:val="nil"/>
              <w:bottom w:val="single" w:color="auto" w:sz="4" w:space="0"/>
              <w:right w:val="nil"/>
            </w:tcBorders>
            <w:shd w:val="clear" w:color="auto" w:fill="auto"/>
            <w:noWrap/>
            <w:vAlign w:val="center"/>
          </w:tcPr>
          <w:p w14:paraId="55E79E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中文名称</w:t>
            </w:r>
          </w:p>
        </w:tc>
        <w:tc>
          <w:tcPr>
            <w:tcW w:w="417" w:type="pct"/>
            <w:tcBorders>
              <w:top w:val="single" w:color="auto" w:sz="4" w:space="0"/>
              <w:left w:val="nil"/>
              <w:bottom w:val="single" w:color="auto" w:sz="4" w:space="0"/>
              <w:right w:val="nil"/>
            </w:tcBorders>
            <w:shd w:val="clear" w:color="auto" w:fill="auto"/>
            <w:noWrap/>
            <w:vAlign w:val="center"/>
          </w:tcPr>
          <w:p w14:paraId="74F0380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英文名称</w:t>
            </w:r>
          </w:p>
        </w:tc>
        <w:tc>
          <w:tcPr>
            <w:tcW w:w="359" w:type="pct"/>
            <w:tcBorders>
              <w:top w:val="single" w:color="auto" w:sz="4" w:space="0"/>
              <w:left w:val="nil"/>
              <w:bottom w:val="single" w:color="auto" w:sz="4" w:space="0"/>
              <w:right w:val="nil"/>
            </w:tcBorders>
            <w:shd w:val="clear" w:color="auto" w:fill="auto"/>
            <w:noWrap/>
            <w:vAlign w:val="center"/>
          </w:tcPr>
          <w:p w14:paraId="25911A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分子式</w:t>
            </w:r>
          </w:p>
        </w:tc>
        <w:tc>
          <w:tcPr>
            <w:tcW w:w="388" w:type="pct"/>
            <w:tcBorders>
              <w:top w:val="single" w:color="auto" w:sz="4" w:space="0"/>
              <w:left w:val="nil"/>
              <w:bottom w:val="single" w:color="auto" w:sz="4" w:space="0"/>
              <w:right w:val="nil"/>
            </w:tcBorders>
            <w:shd w:val="clear" w:color="auto" w:fill="auto"/>
            <w:noWrap/>
            <w:vAlign w:val="center"/>
          </w:tcPr>
          <w:p w14:paraId="0C4EC16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CAS</w:t>
            </w:r>
            <w:r>
              <w:rPr>
                <w:rStyle w:val="6"/>
                <w:rFonts w:hint="default" w:ascii="Times New Roman" w:hAnsi="Times New Roman" w:cs="Times New Roman"/>
                <w:sz w:val="18"/>
                <w:szCs w:val="18"/>
                <w:lang w:val="en-US" w:eastAsia="zh-CN" w:bidi="ar"/>
              </w:rPr>
              <w:t>号</w:t>
            </w:r>
          </w:p>
        </w:tc>
        <w:tc>
          <w:tcPr>
            <w:tcW w:w="322" w:type="pct"/>
            <w:tcBorders>
              <w:top w:val="single" w:color="auto" w:sz="4" w:space="0"/>
              <w:left w:val="nil"/>
              <w:bottom w:val="single" w:color="auto" w:sz="4" w:space="0"/>
              <w:right w:val="nil"/>
            </w:tcBorders>
            <w:shd w:val="clear" w:color="auto" w:fill="auto"/>
            <w:noWrap/>
            <w:vAlign w:val="center"/>
          </w:tcPr>
          <w:p w14:paraId="6F746F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eastAsia" w:ascii="Times New Roman" w:hAnsi="Times New Roman" w:eastAsia="宋体" w:cs="Times New Roman"/>
                <w:i w:val="0"/>
                <w:iCs w:val="0"/>
                <w:color w:val="000000"/>
                <w:kern w:val="0"/>
                <w:sz w:val="18"/>
                <w:szCs w:val="18"/>
                <w:u w:val="none"/>
                <w:lang w:val="en-US" w:eastAsia="zh-CN" w:bidi="ar"/>
              </w:rPr>
              <w:t>正离子加合方式</w:t>
            </w:r>
          </w:p>
        </w:tc>
        <w:tc>
          <w:tcPr>
            <w:tcW w:w="330" w:type="pct"/>
            <w:tcBorders>
              <w:top w:val="single" w:color="auto" w:sz="4" w:space="0"/>
              <w:left w:val="nil"/>
              <w:bottom w:val="single" w:color="auto" w:sz="4" w:space="0"/>
              <w:right w:val="nil"/>
            </w:tcBorders>
            <w:shd w:val="clear" w:color="auto" w:fill="auto"/>
            <w:noWrap/>
            <w:vAlign w:val="center"/>
          </w:tcPr>
          <w:p w14:paraId="22A3EBB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 xml:space="preserve">正离子理论值 </w:t>
            </w:r>
            <w:r>
              <w:rPr>
                <w:rFonts w:hint="eastAsia" w:ascii="Times New Roman" w:hAnsi="Times New Roman" w:eastAsia="宋体" w:cs="Times New Roman"/>
                <w:i/>
                <w:iCs/>
                <w:color w:val="000000"/>
                <w:kern w:val="0"/>
                <w:sz w:val="18"/>
                <w:szCs w:val="18"/>
                <w:u w:val="none"/>
                <w:lang w:val="en-US" w:eastAsia="zh-CN" w:bidi="ar"/>
              </w:rPr>
              <w:t>(m/z)</w:t>
            </w:r>
          </w:p>
        </w:tc>
        <w:tc>
          <w:tcPr>
            <w:tcW w:w="326" w:type="pct"/>
            <w:tcBorders>
              <w:top w:val="single" w:color="auto" w:sz="4" w:space="0"/>
              <w:left w:val="nil"/>
              <w:bottom w:val="single" w:color="auto" w:sz="4" w:space="0"/>
              <w:right w:val="nil"/>
            </w:tcBorders>
            <w:shd w:val="clear" w:color="auto" w:fill="auto"/>
            <w:noWrap/>
            <w:vAlign w:val="center"/>
          </w:tcPr>
          <w:p w14:paraId="5A7006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正离子实测值(</w:t>
            </w:r>
            <w:r>
              <w:rPr>
                <w:rFonts w:hint="eastAsia" w:ascii="Times New Roman" w:hAnsi="Times New Roman" w:eastAsia="宋体" w:cs="Times New Roman"/>
                <w:i/>
                <w:iCs/>
                <w:color w:val="000000"/>
                <w:kern w:val="0"/>
                <w:sz w:val="18"/>
                <w:szCs w:val="18"/>
                <w:u w:val="none"/>
                <w:lang w:val="en-US" w:eastAsia="zh-CN" w:bidi="ar"/>
              </w:rPr>
              <w:t>m/z</w:t>
            </w:r>
            <w:r>
              <w:rPr>
                <w:rFonts w:hint="eastAsia" w:ascii="Times New Roman" w:hAnsi="Times New Roman" w:eastAsia="宋体" w:cs="Times New Roman"/>
                <w:i w:val="0"/>
                <w:iCs w:val="0"/>
                <w:color w:val="000000"/>
                <w:kern w:val="0"/>
                <w:sz w:val="18"/>
                <w:szCs w:val="18"/>
                <w:u w:val="none"/>
                <w:lang w:val="en-US" w:eastAsia="zh-CN" w:bidi="ar"/>
              </w:rPr>
              <w:t>)</w:t>
            </w:r>
          </w:p>
        </w:tc>
        <w:tc>
          <w:tcPr>
            <w:tcW w:w="326" w:type="pct"/>
            <w:tcBorders>
              <w:top w:val="single" w:color="auto" w:sz="4" w:space="0"/>
              <w:left w:val="nil"/>
              <w:bottom w:val="single" w:color="auto" w:sz="4" w:space="0"/>
              <w:right w:val="nil"/>
            </w:tcBorders>
            <w:shd w:val="clear" w:color="auto" w:fill="auto"/>
            <w:noWrap/>
            <w:vAlign w:val="center"/>
          </w:tcPr>
          <w:p w14:paraId="0693912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负离子加合方式</w:t>
            </w:r>
          </w:p>
        </w:tc>
        <w:tc>
          <w:tcPr>
            <w:tcW w:w="326" w:type="pct"/>
            <w:tcBorders>
              <w:top w:val="single" w:color="auto" w:sz="4" w:space="0"/>
              <w:left w:val="nil"/>
              <w:bottom w:val="single" w:color="auto" w:sz="4" w:space="0"/>
              <w:right w:val="nil"/>
            </w:tcBorders>
            <w:shd w:val="clear" w:color="auto" w:fill="auto"/>
            <w:noWrap/>
            <w:vAlign w:val="center"/>
          </w:tcPr>
          <w:p w14:paraId="6500D47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 xml:space="preserve">负离子理论值 </w:t>
            </w:r>
            <w:r>
              <w:rPr>
                <w:rFonts w:hint="eastAsia" w:ascii="Times New Roman" w:hAnsi="Times New Roman" w:eastAsia="宋体" w:cs="Times New Roman"/>
                <w:i/>
                <w:iCs/>
                <w:color w:val="000000"/>
                <w:kern w:val="0"/>
                <w:sz w:val="18"/>
                <w:szCs w:val="18"/>
                <w:u w:val="none"/>
                <w:lang w:val="en-US" w:eastAsia="zh-CN" w:bidi="ar"/>
              </w:rPr>
              <w:t>(m/z)</w:t>
            </w:r>
          </w:p>
        </w:tc>
        <w:tc>
          <w:tcPr>
            <w:tcW w:w="326" w:type="pct"/>
            <w:tcBorders>
              <w:top w:val="single" w:color="auto" w:sz="4" w:space="0"/>
              <w:left w:val="nil"/>
              <w:bottom w:val="single" w:color="auto" w:sz="4" w:space="0"/>
              <w:right w:val="nil"/>
            </w:tcBorders>
            <w:shd w:val="clear" w:color="auto" w:fill="auto"/>
            <w:noWrap/>
            <w:vAlign w:val="center"/>
          </w:tcPr>
          <w:p w14:paraId="452523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eastAsia" w:ascii="Times New Roman" w:hAnsi="Times New Roman" w:eastAsia="宋体" w:cs="Times New Roman"/>
                <w:i w:val="0"/>
                <w:iCs w:val="0"/>
                <w:color w:val="000000"/>
                <w:kern w:val="0"/>
                <w:sz w:val="18"/>
                <w:szCs w:val="18"/>
                <w:u w:val="none"/>
                <w:lang w:val="en-US" w:eastAsia="zh-CN" w:bidi="ar"/>
              </w:rPr>
              <w:t xml:space="preserve">母离子实测值 </w:t>
            </w:r>
            <w:r>
              <w:rPr>
                <w:rFonts w:hint="eastAsia" w:ascii="Times New Roman" w:hAnsi="Times New Roman" w:eastAsia="宋体" w:cs="Times New Roman"/>
                <w:i/>
                <w:iCs/>
                <w:color w:val="000000"/>
                <w:kern w:val="0"/>
                <w:sz w:val="18"/>
                <w:szCs w:val="18"/>
                <w:u w:val="none"/>
                <w:lang w:val="en-US" w:eastAsia="zh-CN" w:bidi="ar"/>
              </w:rPr>
              <w:t>(m/z)</w:t>
            </w:r>
          </w:p>
        </w:tc>
        <w:tc>
          <w:tcPr>
            <w:tcW w:w="321" w:type="pct"/>
            <w:tcBorders>
              <w:top w:val="single" w:color="auto" w:sz="4" w:space="0"/>
              <w:left w:val="nil"/>
              <w:bottom w:val="single" w:color="auto" w:sz="4" w:space="0"/>
              <w:right w:val="nil"/>
            </w:tcBorders>
            <w:shd w:val="clear" w:color="auto" w:fill="auto"/>
            <w:vAlign w:val="center"/>
          </w:tcPr>
          <w:p w14:paraId="360A373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鉴定等级</w:t>
            </w:r>
          </w:p>
        </w:tc>
        <w:tc>
          <w:tcPr>
            <w:tcW w:w="868" w:type="pct"/>
            <w:tcBorders>
              <w:top w:val="single" w:color="auto" w:sz="4" w:space="0"/>
              <w:left w:val="nil"/>
              <w:bottom w:val="single" w:color="auto" w:sz="4" w:space="0"/>
              <w:right w:val="nil"/>
            </w:tcBorders>
            <w:shd w:val="clear" w:color="auto" w:fill="auto"/>
            <w:vAlign w:val="center"/>
          </w:tcPr>
          <w:p w14:paraId="1BF415B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备注</w:t>
            </w:r>
          </w:p>
        </w:tc>
      </w:tr>
      <w:tr w14:paraId="1D1B1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187" w:type="pct"/>
            <w:tcBorders>
              <w:top w:val="nil"/>
              <w:left w:val="nil"/>
              <w:bottom w:val="nil"/>
              <w:right w:val="nil"/>
            </w:tcBorders>
            <w:shd w:val="clear" w:color="auto" w:fill="auto"/>
            <w:noWrap/>
            <w:vAlign w:val="center"/>
          </w:tcPr>
          <w:p w14:paraId="017B40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206" w:type="pct"/>
            <w:tcBorders>
              <w:top w:val="nil"/>
              <w:left w:val="nil"/>
              <w:bottom w:val="nil"/>
              <w:right w:val="nil"/>
            </w:tcBorders>
            <w:shd w:val="clear" w:color="auto" w:fill="auto"/>
            <w:noWrap/>
            <w:vAlign w:val="center"/>
          </w:tcPr>
          <w:p w14:paraId="23FBD93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w:t>
            </w:r>
          </w:p>
        </w:tc>
        <w:tc>
          <w:tcPr>
            <w:tcW w:w="294" w:type="pct"/>
            <w:tcBorders>
              <w:top w:val="nil"/>
              <w:left w:val="nil"/>
              <w:bottom w:val="nil"/>
              <w:right w:val="nil"/>
            </w:tcBorders>
            <w:shd w:val="clear" w:color="auto" w:fill="auto"/>
            <w:noWrap/>
            <w:vAlign w:val="center"/>
          </w:tcPr>
          <w:p w14:paraId="658B14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腺嘌呤核苷</w:t>
            </w:r>
          </w:p>
        </w:tc>
        <w:tc>
          <w:tcPr>
            <w:tcW w:w="417" w:type="pct"/>
            <w:tcBorders>
              <w:top w:val="nil"/>
              <w:left w:val="nil"/>
              <w:bottom w:val="nil"/>
              <w:right w:val="nil"/>
            </w:tcBorders>
            <w:shd w:val="clear" w:color="auto" w:fill="auto"/>
            <w:noWrap/>
            <w:vAlign w:val="center"/>
          </w:tcPr>
          <w:p w14:paraId="2A41760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Adenosine</w:t>
            </w:r>
          </w:p>
        </w:tc>
        <w:tc>
          <w:tcPr>
            <w:tcW w:w="359" w:type="pct"/>
            <w:tcBorders>
              <w:top w:val="nil"/>
              <w:left w:val="nil"/>
              <w:bottom w:val="nil"/>
              <w:right w:val="nil"/>
            </w:tcBorders>
            <w:shd w:val="clear" w:color="auto" w:fill="auto"/>
            <w:noWrap/>
            <w:vAlign w:val="center"/>
          </w:tcPr>
          <w:p w14:paraId="3FD2A2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r>
              <w:rPr>
                <w:rStyle w:val="11"/>
                <w:rFonts w:hint="default" w:ascii="Times New Roman" w:hAnsi="Times New Roman" w:eastAsia="宋体" w:cs="Times New Roman"/>
                <w:sz w:val="18"/>
                <w:szCs w:val="18"/>
                <w:lang w:val="en-US" w:eastAsia="zh-CN" w:bidi="ar"/>
              </w:rPr>
              <w:t>10</w:t>
            </w:r>
            <w:r>
              <w:rPr>
                <w:rStyle w:val="10"/>
                <w:rFonts w:hint="default" w:ascii="Times New Roman" w:hAnsi="Times New Roman" w:eastAsia="宋体" w:cs="Times New Roman"/>
                <w:sz w:val="18"/>
                <w:szCs w:val="18"/>
                <w:lang w:val="en-US" w:eastAsia="zh-CN" w:bidi="ar"/>
              </w:rPr>
              <w:t>H</w:t>
            </w:r>
            <w:r>
              <w:rPr>
                <w:rStyle w:val="11"/>
                <w:rFonts w:hint="default" w:ascii="Times New Roman" w:hAnsi="Times New Roman" w:eastAsia="宋体" w:cs="Times New Roman"/>
                <w:sz w:val="18"/>
                <w:szCs w:val="18"/>
                <w:lang w:val="en-US" w:eastAsia="zh-CN" w:bidi="ar"/>
              </w:rPr>
              <w:t>13</w:t>
            </w:r>
            <w:r>
              <w:rPr>
                <w:rStyle w:val="10"/>
                <w:rFonts w:hint="default" w:ascii="Times New Roman" w:hAnsi="Times New Roman" w:eastAsia="宋体" w:cs="Times New Roman"/>
                <w:sz w:val="18"/>
                <w:szCs w:val="18"/>
                <w:lang w:val="en-US" w:eastAsia="zh-CN" w:bidi="ar"/>
              </w:rPr>
              <w:t>N</w:t>
            </w:r>
            <w:r>
              <w:rPr>
                <w:rStyle w:val="11"/>
                <w:rFonts w:hint="default" w:ascii="Times New Roman" w:hAnsi="Times New Roman" w:eastAsia="宋体" w:cs="Times New Roman"/>
                <w:sz w:val="18"/>
                <w:szCs w:val="18"/>
                <w:lang w:val="en-US" w:eastAsia="zh-CN" w:bidi="ar"/>
              </w:rPr>
              <w:t>5</w:t>
            </w:r>
            <w:r>
              <w:rPr>
                <w:rStyle w:val="10"/>
                <w:rFonts w:hint="default" w:ascii="Times New Roman" w:hAnsi="Times New Roman" w:eastAsia="宋体" w:cs="Times New Roman"/>
                <w:sz w:val="18"/>
                <w:szCs w:val="18"/>
                <w:lang w:val="en-US" w:eastAsia="zh-CN" w:bidi="ar"/>
              </w:rPr>
              <w:t>O</w:t>
            </w:r>
            <w:r>
              <w:rPr>
                <w:rStyle w:val="11"/>
                <w:rFonts w:hint="default" w:ascii="Times New Roman" w:hAnsi="Times New Roman" w:eastAsia="宋体" w:cs="Times New Roman"/>
                <w:sz w:val="18"/>
                <w:szCs w:val="18"/>
                <w:lang w:val="en-US" w:eastAsia="zh-CN" w:bidi="ar"/>
              </w:rPr>
              <w:t>4</w:t>
            </w:r>
          </w:p>
        </w:tc>
        <w:tc>
          <w:tcPr>
            <w:tcW w:w="388" w:type="pct"/>
            <w:tcBorders>
              <w:top w:val="nil"/>
              <w:left w:val="nil"/>
              <w:bottom w:val="nil"/>
              <w:right w:val="nil"/>
            </w:tcBorders>
            <w:shd w:val="clear" w:color="auto" w:fill="auto"/>
            <w:noWrap/>
            <w:vAlign w:val="center"/>
          </w:tcPr>
          <w:p w14:paraId="36DABFA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58-61-7</w:t>
            </w:r>
          </w:p>
        </w:tc>
        <w:tc>
          <w:tcPr>
            <w:tcW w:w="322" w:type="pct"/>
            <w:tcBorders>
              <w:top w:val="nil"/>
              <w:left w:val="nil"/>
              <w:bottom w:val="nil"/>
              <w:right w:val="nil"/>
            </w:tcBorders>
            <w:shd w:val="clear" w:color="auto" w:fill="auto"/>
            <w:noWrap/>
            <w:vAlign w:val="center"/>
          </w:tcPr>
          <w:p w14:paraId="285D573B">
            <w:pPr>
              <w:jc w:val="center"/>
              <w:rPr>
                <w:rFonts w:hint="default" w:ascii="Times New Roman" w:hAnsi="Times New Roman" w:eastAsia="宋体" w:cs="Times New Roman"/>
                <w:i w:val="0"/>
                <w:iCs w:val="0"/>
                <w:color w:val="000000"/>
                <w:sz w:val="18"/>
                <w:szCs w:val="18"/>
                <w:u w:val="none"/>
              </w:rPr>
            </w:pPr>
            <w:r>
              <w:rPr>
                <w:rFonts w:hint="eastAsia" w:ascii="Times New Roman" w:hAnsi="Times New Roman" w:eastAsia="宋体" w:cs="Times New Roman"/>
                <w:i w:val="0"/>
                <w:iCs w:val="0"/>
                <w:color w:val="000000"/>
                <w:sz w:val="18"/>
                <w:szCs w:val="18"/>
                <w:u w:val="none"/>
                <w:lang w:val="en-US" w:eastAsia="zh-CN"/>
              </w:rPr>
              <w:t>[M+H]</w:t>
            </w:r>
            <w:r>
              <w:rPr>
                <w:rFonts w:hint="eastAsia" w:ascii="Times New Roman" w:hAnsi="Times New Roman" w:eastAsia="宋体" w:cs="Times New Roman"/>
                <w:i w:val="0"/>
                <w:iCs w:val="0"/>
                <w:color w:val="000000"/>
                <w:sz w:val="18"/>
                <w:szCs w:val="18"/>
                <w:u w:val="none"/>
                <w:vertAlign w:val="superscript"/>
                <w:lang w:val="en-US" w:eastAsia="zh-CN"/>
              </w:rPr>
              <w:t>+</w:t>
            </w:r>
          </w:p>
        </w:tc>
        <w:tc>
          <w:tcPr>
            <w:tcW w:w="330" w:type="pct"/>
            <w:tcBorders>
              <w:top w:val="nil"/>
              <w:left w:val="nil"/>
              <w:bottom w:val="nil"/>
              <w:right w:val="nil"/>
            </w:tcBorders>
            <w:shd w:val="clear" w:color="auto" w:fill="auto"/>
            <w:noWrap/>
            <w:vAlign w:val="center"/>
          </w:tcPr>
          <w:p w14:paraId="4C43C7F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268.1040</w:t>
            </w:r>
          </w:p>
        </w:tc>
        <w:tc>
          <w:tcPr>
            <w:tcW w:w="326" w:type="pct"/>
            <w:tcBorders>
              <w:top w:val="nil"/>
              <w:left w:val="nil"/>
              <w:bottom w:val="nil"/>
              <w:right w:val="nil"/>
            </w:tcBorders>
            <w:shd w:val="clear" w:color="auto" w:fill="auto"/>
            <w:noWrap/>
            <w:vAlign w:val="center"/>
          </w:tcPr>
          <w:p w14:paraId="6A79E5B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268.1041</w:t>
            </w:r>
          </w:p>
        </w:tc>
        <w:tc>
          <w:tcPr>
            <w:tcW w:w="326" w:type="pct"/>
            <w:tcBorders>
              <w:top w:val="nil"/>
              <w:left w:val="nil"/>
              <w:bottom w:val="nil"/>
              <w:right w:val="nil"/>
            </w:tcBorders>
            <w:shd w:val="clear" w:color="auto" w:fill="auto"/>
            <w:noWrap/>
            <w:vAlign w:val="center"/>
          </w:tcPr>
          <w:p w14:paraId="30D7276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26" w:type="pct"/>
            <w:tcBorders>
              <w:top w:val="nil"/>
              <w:left w:val="nil"/>
              <w:bottom w:val="nil"/>
              <w:right w:val="nil"/>
            </w:tcBorders>
            <w:shd w:val="clear" w:color="auto" w:fill="auto"/>
            <w:noWrap/>
            <w:vAlign w:val="center"/>
          </w:tcPr>
          <w:p w14:paraId="39A2229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26" w:type="pct"/>
            <w:tcBorders>
              <w:top w:val="nil"/>
              <w:left w:val="nil"/>
              <w:bottom w:val="nil"/>
              <w:right w:val="nil"/>
            </w:tcBorders>
            <w:shd w:val="clear" w:color="auto" w:fill="auto"/>
            <w:noWrap/>
            <w:vAlign w:val="center"/>
          </w:tcPr>
          <w:p w14:paraId="5EC9818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w:t>
            </w:r>
          </w:p>
        </w:tc>
        <w:tc>
          <w:tcPr>
            <w:tcW w:w="321" w:type="pct"/>
            <w:tcBorders>
              <w:top w:val="nil"/>
              <w:left w:val="nil"/>
              <w:bottom w:val="nil"/>
              <w:right w:val="nil"/>
            </w:tcBorders>
            <w:shd w:val="clear" w:color="auto" w:fill="auto"/>
            <w:vAlign w:val="center"/>
          </w:tcPr>
          <w:p w14:paraId="05C508E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Level 1</w:t>
            </w:r>
          </w:p>
        </w:tc>
        <w:tc>
          <w:tcPr>
            <w:tcW w:w="868" w:type="pct"/>
            <w:tcBorders>
              <w:top w:val="nil"/>
              <w:left w:val="nil"/>
              <w:bottom w:val="nil"/>
              <w:right w:val="nil"/>
            </w:tcBorders>
            <w:shd w:val="clear" w:color="auto" w:fill="auto"/>
            <w:vAlign w:val="center"/>
          </w:tcPr>
          <w:p w14:paraId="3FA6CF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中国食品药品检定研究院</w:t>
            </w:r>
            <w:r>
              <w:rPr>
                <w:rFonts w:hint="eastAsia" w:ascii="Times New Roman" w:hAnsi="Times New Roman" w:eastAsia="宋体" w:cs="Times New Roman"/>
                <w:i w:val="0"/>
                <w:iCs w:val="0"/>
                <w:color w:val="000000"/>
                <w:kern w:val="0"/>
                <w:sz w:val="18"/>
                <w:szCs w:val="18"/>
                <w:u w:val="none"/>
                <w:lang w:val="en-US" w:eastAsia="zh-CN" w:bidi="ar"/>
              </w:rPr>
              <w:t>（批号：111525-201912）</w:t>
            </w:r>
          </w:p>
        </w:tc>
      </w:tr>
      <w:tr w14:paraId="5971C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187" w:type="pct"/>
            <w:tcBorders>
              <w:top w:val="nil"/>
              <w:left w:val="nil"/>
              <w:bottom w:val="nil"/>
              <w:right w:val="nil"/>
            </w:tcBorders>
            <w:shd w:val="clear" w:color="auto" w:fill="auto"/>
            <w:noWrap/>
            <w:vAlign w:val="center"/>
          </w:tcPr>
          <w:p w14:paraId="7AD85D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w:t>
            </w:r>
          </w:p>
        </w:tc>
        <w:tc>
          <w:tcPr>
            <w:tcW w:w="206" w:type="pct"/>
            <w:tcBorders>
              <w:top w:val="nil"/>
              <w:left w:val="nil"/>
              <w:bottom w:val="nil"/>
              <w:right w:val="nil"/>
            </w:tcBorders>
            <w:shd w:val="clear" w:color="auto" w:fill="auto"/>
            <w:noWrap/>
            <w:vAlign w:val="center"/>
          </w:tcPr>
          <w:p w14:paraId="177FC06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1.45</w:t>
            </w:r>
          </w:p>
        </w:tc>
        <w:tc>
          <w:tcPr>
            <w:tcW w:w="294" w:type="pct"/>
            <w:tcBorders>
              <w:top w:val="nil"/>
              <w:left w:val="nil"/>
              <w:bottom w:val="nil"/>
              <w:right w:val="nil"/>
            </w:tcBorders>
            <w:shd w:val="clear" w:color="auto" w:fill="auto"/>
            <w:noWrap/>
            <w:vAlign w:val="center"/>
          </w:tcPr>
          <w:p w14:paraId="5CB9581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lang w:val="en-US"/>
              </w:rPr>
            </w:pPr>
            <w:r>
              <w:rPr>
                <w:rFonts w:hint="eastAsia" w:ascii="Times New Roman" w:hAnsi="Times New Roman" w:eastAsia="宋体" w:cs="Times New Roman"/>
                <w:i w:val="0"/>
                <w:iCs w:val="0"/>
                <w:color w:val="000000"/>
                <w:kern w:val="0"/>
                <w:sz w:val="18"/>
                <w:szCs w:val="18"/>
                <w:u w:val="none"/>
                <w:lang w:val="en-US" w:eastAsia="zh-CN" w:bidi="ar"/>
              </w:rPr>
              <w:t>甜菜碱</w:t>
            </w:r>
          </w:p>
        </w:tc>
        <w:tc>
          <w:tcPr>
            <w:tcW w:w="417" w:type="pct"/>
            <w:tcBorders>
              <w:top w:val="nil"/>
              <w:left w:val="nil"/>
              <w:bottom w:val="nil"/>
              <w:right w:val="nil"/>
            </w:tcBorders>
            <w:shd w:val="clear" w:color="auto" w:fill="auto"/>
            <w:noWrap/>
            <w:vAlign w:val="center"/>
          </w:tcPr>
          <w:p w14:paraId="72E5B5F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Betaine</w:t>
            </w:r>
          </w:p>
        </w:tc>
        <w:tc>
          <w:tcPr>
            <w:tcW w:w="359" w:type="pct"/>
            <w:tcBorders>
              <w:top w:val="nil"/>
              <w:left w:val="nil"/>
              <w:bottom w:val="nil"/>
              <w:right w:val="nil"/>
            </w:tcBorders>
            <w:shd w:val="clear" w:color="auto" w:fill="auto"/>
            <w:noWrap/>
            <w:vAlign w:val="center"/>
          </w:tcPr>
          <w:p w14:paraId="2DA007F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w:t>
            </w:r>
            <w:r>
              <w:rPr>
                <w:rStyle w:val="11"/>
                <w:rFonts w:hint="eastAsia" w:ascii="Times New Roman" w:hAnsi="Times New Roman" w:eastAsia="宋体" w:cs="Times New Roman"/>
                <w:sz w:val="18"/>
                <w:szCs w:val="18"/>
                <w:lang w:val="en-US" w:eastAsia="zh-CN" w:bidi="ar"/>
              </w:rPr>
              <w:t>5</w:t>
            </w:r>
            <w:r>
              <w:rPr>
                <w:rStyle w:val="10"/>
                <w:rFonts w:hint="default" w:ascii="Times New Roman" w:hAnsi="Times New Roman" w:eastAsia="宋体" w:cs="Times New Roman"/>
                <w:sz w:val="18"/>
                <w:szCs w:val="18"/>
                <w:lang w:val="en-US" w:eastAsia="zh-CN" w:bidi="ar"/>
              </w:rPr>
              <w:t>H</w:t>
            </w:r>
            <w:r>
              <w:rPr>
                <w:rStyle w:val="11"/>
                <w:rFonts w:hint="default" w:ascii="Times New Roman" w:hAnsi="Times New Roman" w:eastAsia="宋体" w:cs="Times New Roman"/>
                <w:sz w:val="18"/>
                <w:szCs w:val="18"/>
                <w:lang w:val="en-US" w:eastAsia="zh-CN" w:bidi="ar"/>
              </w:rPr>
              <w:t>11</w:t>
            </w:r>
            <w:r>
              <w:rPr>
                <w:rStyle w:val="10"/>
                <w:rFonts w:hint="default" w:ascii="Times New Roman" w:hAnsi="Times New Roman" w:eastAsia="宋体" w:cs="Times New Roman"/>
                <w:sz w:val="18"/>
                <w:szCs w:val="18"/>
                <w:lang w:val="en-US" w:eastAsia="zh-CN" w:bidi="ar"/>
              </w:rPr>
              <w:t>NO</w:t>
            </w:r>
            <w:r>
              <w:rPr>
                <w:rStyle w:val="11"/>
                <w:rFonts w:hint="default" w:ascii="Times New Roman" w:hAnsi="Times New Roman" w:eastAsia="宋体" w:cs="Times New Roman"/>
                <w:sz w:val="18"/>
                <w:szCs w:val="18"/>
                <w:lang w:val="en-US" w:eastAsia="zh-CN" w:bidi="ar"/>
              </w:rPr>
              <w:t>2</w:t>
            </w:r>
          </w:p>
        </w:tc>
        <w:tc>
          <w:tcPr>
            <w:tcW w:w="388" w:type="pct"/>
            <w:tcBorders>
              <w:top w:val="nil"/>
              <w:left w:val="nil"/>
              <w:bottom w:val="nil"/>
              <w:right w:val="nil"/>
            </w:tcBorders>
            <w:shd w:val="clear" w:color="auto" w:fill="auto"/>
            <w:noWrap/>
            <w:vAlign w:val="center"/>
          </w:tcPr>
          <w:p w14:paraId="11F8D82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107-43-7</w:t>
            </w:r>
          </w:p>
        </w:tc>
        <w:tc>
          <w:tcPr>
            <w:tcW w:w="322" w:type="pct"/>
            <w:tcBorders>
              <w:top w:val="nil"/>
              <w:left w:val="nil"/>
              <w:bottom w:val="nil"/>
              <w:right w:val="nil"/>
            </w:tcBorders>
            <w:shd w:val="clear" w:color="auto" w:fill="auto"/>
            <w:noWrap/>
            <w:vAlign w:val="center"/>
          </w:tcPr>
          <w:p w14:paraId="4FD51FA0">
            <w:pPr>
              <w:jc w:val="center"/>
              <w:rPr>
                <w:rFonts w:hint="default" w:ascii="Times New Roman" w:hAnsi="Times New Roman" w:eastAsia="宋体" w:cs="Times New Roman"/>
                <w:i w:val="0"/>
                <w:iCs w:val="0"/>
                <w:color w:val="000000"/>
                <w:sz w:val="18"/>
                <w:szCs w:val="18"/>
                <w:highlight w:val="none"/>
                <w:u w:val="none"/>
              </w:rPr>
            </w:pPr>
            <w:r>
              <w:rPr>
                <w:rFonts w:hint="eastAsia" w:ascii="Times New Roman" w:hAnsi="Times New Roman" w:eastAsia="宋体" w:cs="Times New Roman"/>
                <w:i w:val="0"/>
                <w:iCs w:val="0"/>
                <w:color w:val="000000"/>
                <w:sz w:val="18"/>
                <w:szCs w:val="18"/>
                <w:highlight w:val="none"/>
                <w:u w:val="none"/>
                <w:lang w:val="en-US" w:eastAsia="zh-CN"/>
              </w:rPr>
              <w:t>[M+H]</w:t>
            </w:r>
            <w:r>
              <w:rPr>
                <w:rFonts w:hint="eastAsia" w:ascii="Times New Roman" w:hAnsi="Times New Roman" w:eastAsia="宋体" w:cs="Times New Roman"/>
                <w:i w:val="0"/>
                <w:iCs w:val="0"/>
                <w:color w:val="000000"/>
                <w:sz w:val="18"/>
                <w:szCs w:val="18"/>
                <w:highlight w:val="none"/>
                <w:u w:val="none"/>
                <w:vertAlign w:val="superscript"/>
                <w:lang w:val="en-US" w:eastAsia="zh-CN"/>
              </w:rPr>
              <w:t>+</w:t>
            </w:r>
          </w:p>
        </w:tc>
        <w:tc>
          <w:tcPr>
            <w:tcW w:w="330" w:type="pct"/>
            <w:tcBorders>
              <w:top w:val="nil"/>
              <w:left w:val="nil"/>
              <w:bottom w:val="nil"/>
              <w:right w:val="nil"/>
            </w:tcBorders>
            <w:shd w:val="clear" w:color="auto" w:fill="auto"/>
            <w:noWrap/>
            <w:vAlign w:val="center"/>
          </w:tcPr>
          <w:p w14:paraId="39D1659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highlight w:val="none"/>
                <w:u w:val="none"/>
                <w:lang w:val="en-US" w:eastAsia="zh-CN" w:bidi="ar"/>
              </w:rPr>
            </w:pPr>
            <w:r>
              <w:rPr>
                <w:rFonts w:hint="eastAsia" w:ascii="Times New Roman" w:hAnsi="Times New Roman" w:eastAsia="宋体" w:cs="Times New Roman"/>
                <w:i w:val="0"/>
                <w:iCs w:val="0"/>
                <w:color w:val="000000"/>
                <w:kern w:val="0"/>
                <w:sz w:val="18"/>
                <w:szCs w:val="18"/>
                <w:highlight w:val="none"/>
                <w:u w:val="none"/>
                <w:lang w:val="en-US" w:eastAsia="zh-CN" w:bidi="ar"/>
              </w:rPr>
              <w:t>118.0863</w:t>
            </w:r>
          </w:p>
        </w:tc>
        <w:tc>
          <w:tcPr>
            <w:tcW w:w="326" w:type="pct"/>
            <w:tcBorders>
              <w:top w:val="nil"/>
              <w:left w:val="nil"/>
              <w:bottom w:val="nil"/>
              <w:right w:val="nil"/>
            </w:tcBorders>
            <w:shd w:val="clear" w:color="auto" w:fill="auto"/>
            <w:noWrap/>
            <w:vAlign w:val="center"/>
          </w:tcPr>
          <w:p w14:paraId="3CB004F1">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18"/>
                <w:szCs w:val="18"/>
                <w:highlight w:val="none"/>
                <w:u w:val="none"/>
                <w:lang w:val="en-US" w:eastAsia="zh-CN" w:bidi="ar-SA"/>
              </w:rPr>
            </w:pPr>
            <w:r>
              <w:rPr>
                <w:rFonts w:hint="eastAsia" w:ascii="Times New Roman" w:hAnsi="Times New Roman" w:eastAsia="宋体" w:cs="Times New Roman"/>
                <w:i w:val="0"/>
                <w:iCs w:val="0"/>
                <w:color w:val="000000"/>
                <w:kern w:val="0"/>
                <w:sz w:val="18"/>
                <w:szCs w:val="18"/>
                <w:highlight w:val="none"/>
                <w:u w:val="none"/>
                <w:lang w:val="en-US" w:eastAsia="zh-CN" w:bidi="ar"/>
              </w:rPr>
              <w:t>118.0868</w:t>
            </w:r>
          </w:p>
        </w:tc>
        <w:tc>
          <w:tcPr>
            <w:tcW w:w="326" w:type="pct"/>
            <w:tcBorders>
              <w:top w:val="nil"/>
              <w:left w:val="nil"/>
              <w:bottom w:val="nil"/>
              <w:right w:val="nil"/>
            </w:tcBorders>
            <w:shd w:val="clear" w:color="auto" w:fill="auto"/>
            <w:noWrap/>
            <w:vAlign w:val="center"/>
          </w:tcPr>
          <w:p w14:paraId="54870C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highlight w:val="none"/>
                <w:u w:val="none"/>
                <w:lang w:val="en-US" w:eastAsia="zh-CN" w:bidi="ar"/>
              </w:rPr>
            </w:pPr>
            <w:r>
              <w:rPr>
                <w:rFonts w:hint="eastAsia" w:ascii="Times New Roman" w:hAnsi="Times New Roman" w:eastAsia="宋体" w:cs="Times New Roman"/>
                <w:i w:val="0"/>
                <w:iCs w:val="0"/>
                <w:color w:val="000000"/>
                <w:kern w:val="0"/>
                <w:sz w:val="18"/>
                <w:szCs w:val="18"/>
                <w:highlight w:val="none"/>
                <w:u w:val="none"/>
                <w:lang w:val="en-US" w:eastAsia="zh-CN" w:bidi="ar"/>
              </w:rPr>
              <w:t>-</w:t>
            </w:r>
          </w:p>
        </w:tc>
        <w:tc>
          <w:tcPr>
            <w:tcW w:w="326" w:type="pct"/>
            <w:tcBorders>
              <w:top w:val="nil"/>
              <w:left w:val="nil"/>
              <w:bottom w:val="nil"/>
              <w:right w:val="nil"/>
            </w:tcBorders>
            <w:shd w:val="clear" w:color="auto" w:fill="auto"/>
            <w:noWrap/>
            <w:vAlign w:val="center"/>
          </w:tcPr>
          <w:p w14:paraId="06EF427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highlight w:val="none"/>
                <w:u w:val="none"/>
                <w:lang w:val="en-US" w:eastAsia="zh-CN" w:bidi="ar"/>
              </w:rPr>
            </w:pPr>
            <w:r>
              <w:rPr>
                <w:rFonts w:hint="eastAsia" w:ascii="Times New Roman" w:hAnsi="Times New Roman" w:eastAsia="宋体" w:cs="Times New Roman"/>
                <w:i w:val="0"/>
                <w:iCs w:val="0"/>
                <w:color w:val="000000"/>
                <w:kern w:val="0"/>
                <w:sz w:val="18"/>
                <w:szCs w:val="18"/>
                <w:highlight w:val="none"/>
                <w:u w:val="none"/>
                <w:lang w:val="en-US" w:eastAsia="zh-CN" w:bidi="ar"/>
              </w:rPr>
              <w:t>-</w:t>
            </w:r>
          </w:p>
        </w:tc>
        <w:tc>
          <w:tcPr>
            <w:tcW w:w="326" w:type="pct"/>
            <w:tcBorders>
              <w:top w:val="nil"/>
              <w:left w:val="nil"/>
              <w:bottom w:val="nil"/>
              <w:right w:val="nil"/>
            </w:tcBorders>
            <w:shd w:val="clear" w:color="auto" w:fill="auto"/>
            <w:noWrap/>
            <w:vAlign w:val="center"/>
          </w:tcPr>
          <w:p w14:paraId="7B4A3DF6">
            <w:pPr>
              <w:keepNext w:val="0"/>
              <w:keepLines w:val="0"/>
              <w:widowControl/>
              <w:suppressLineNumbers w:val="0"/>
              <w:jc w:val="center"/>
              <w:textAlignment w:val="center"/>
              <w:rPr>
                <w:rFonts w:hint="eastAsia" w:ascii="Times New Roman" w:hAnsi="Times New Roman" w:eastAsia="宋体" w:cs="Times New Roman"/>
                <w:i w:val="0"/>
                <w:iCs w:val="0"/>
                <w:color w:val="000000"/>
                <w:sz w:val="18"/>
                <w:szCs w:val="18"/>
                <w:highlight w:val="none"/>
                <w:u w:val="none"/>
                <w:lang w:val="en-US" w:eastAsia="zh-CN"/>
              </w:rPr>
            </w:pPr>
            <w:r>
              <w:rPr>
                <w:rFonts w:hint="eastAsia" w:ascii="Times New Roman" w:hAnsi="Times New Roman" w:eastAsia="宋体" w:cs="Times New Roman"/>
                <w:i w:val="0"/>
                <w:iCs w:val="0"/>
                <w:color w:val="000000"/>
                <w:sz w:val="18"/>
                <w:szCs w:val="18"/>
                <w:highlight w:val="none"/>
                <w:u w:val="none"/>
                <w:lang w:val="en-US" w:eastAsia="zh-CN"/>
              </w:rPr>
              <w:t>-</w:t>
            </w:r>
          </w:p>
        </w:tc>
        <w:tc>
          <w:tcPr>
            <w:tcW w:w="321" w:type="pct"/>
            <w:tcBorders>
              <w:top w:val="nil"/>
              <w:left w:val="nil"/>
              <w:bottom w:val="nil"/>
              <w:right w:val="nil"/>
            </w:tcBorders>
            <w:shd w:val="clear" w:color="auto" w:fill="auto"/>
            <w:vAlign w:val="center"/>
          </w:tcPr>
          <w:p w14:paraId="3B93A57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Level 2</w:t>
            </w:r>
          </w:p>
        </w:tc>
        <w:tc>
          <w:tcPr>
            <w:tcW w:w="868" w:type="pct"/>
            <w:tcBorders>
              <w:top w:val="nil"/>
              <w:left w:val="nil"/>
              <w:bottom w:val="nil"/>
              <w:right w:val="nil"/>
            </w:tcBorders>
            <w:shd w:val="clear" w:color="auto" w:fill="auto"/>
            <w:vAlign w:val="center"/>
          </w:tcPr>
          <w:p w14:paraId="5F6E706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https://pubchem.ncbi.nlm.nih.gov/compound/247#section=LC-MS /Agilent TCM PCDL</w:t>
            </w:r>
          </w:p>
        </w:tc>
      </w:tr>
      <w:tr w14:paraId="5FB6A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1" w:hRule="atLeast"/>
        </w:trPr>
        <w:tc>
          <w:tcPr>
            <w:tcW w:w="187" w:type="pct"/>
            <w:tcBorders>
              <w:top w:val="nil"/>
              <w:left w:val="nil"/>
              <w:bottom w:val="nil"/>
              <w:right w:val="nil"/>
            </w:tcBorders>
            <w:shd w:val="clear" w:color="auto" w:fill="auto"/>
            <w:noWrap/>
            <w:vAlign w:val="center"/>
          </w:tcPr>
          <w:p w14:paraId="6E64E60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3</w:t>
            </w:r>
          </w:p>
        </w:tc>
        <w:tc>
          <w:tcPr>
            <w:tcW w:w="206" w:type="pct"/>
            <w:tcBorders>
              <w:top w:val="nil"/>
              <w:left w:val="nil"/>
              <w:bottom w:val="nil"/>
              <w:right w:val="nil"/>
            </w:tcBorders>
            <w:shd w:val="clear" w:color="auto" w:fill="auto"/>
            <w:noWrap/>
            <w:vAlign w:val="center"/>
          </w:tcPr>
          <w:p w14:paraId="441D01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2.43</w:t>
            </w:r>
          </w:p>
        </w:tc>
        <w:tc>
          <w:tcPr>
            <w:tcW w:w="294" w:type="pct"/>
            <w:tcBorders>
              <w:top w:val="nil"/>
              <w:left w:val="nil"/>
              <w:bottom w:val="nil"/>
              <w:right w:val="nil"/>
            </w:tcBorders>
            <w:shd w:val="clear" w:color="auto" w:fill="auto"/>
            <w:noWrap/>
            <w:vAlign w:val="center"/>
          </w:tcPr>
          <w:p w14:paraId="0906114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417" w:type="pct"/>
            <w:tcBorders>
              <w:top w:val="nil"/>
              <w:left w:val="nil"/>
              <w:bottom w:val="nil"/>
              <w:right w:val="nil"/>
            </w:tcBorders>
            <w:shd w:val="clear" w:color="auto" w:fill="auto"/>
            <w:noWrap/>
            <w:vAlign w:val="center"/>
          </w:tcPr>
          <w:p w14:paraId="12B293A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59" w:type="pct"/>
            <w:tcBorders>
              <w:top w:val="nil"/>
              <w:left w:val="nil"/>
              <w:bottom w:val="nil"/>
              <w:right w:val="nil"/>
            </w:tcBorders>
            <w:shd w:val="clear" w:color="auto" w:fill="auto"/>
            <w:noWrap/>
            <w:vAlign w:val="center"/>
          </w:tcPr>
          <w:p w14:paraId="510F068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C</w:t>
            </w:r>
            <w:r>
              <w:rPr>
                <w:rFonts w:hint="eastAsia" w:ascii="Times New Roman" w:hAnsi="Times New Roman" w:eastAsia="宋体" w:cs="Times New Roman"/>
                <w:i w:val="0"/>
                <w:iCs w:val="0"/>
                <w:color w:val="000000"/>
                <w:kern w:val="0"/>
                <w:sz w:val="18"/>
                <w:szCs w:val="18"/>
                <w:u w:val="none"/>
                <w:vertAlign w:val="subscript"/>
                <w:lang w:val="en-US" w:eastAsia="zh-CN" w:bidi="ar"/>
              </w:rPr>
              <w:t>10</w:t>
            </w:r>
            <w:r>
              <w:rPr>
                <w:rFonts w:hint="default" w:ascii="Times New Roman" w:hAnsi="Times New Roman" w:eastAsia="宋体" w:cs="Times New Roman"/>
                <w:i w:val="0"/>
                <w:iCs w:val="0"/>
                <w:color w:val="000000"/>
                <w:kern w:val="0"/>
                <w:sz w:val="18"/>
                <w:szCs w:val="18"/>
                <w:u w:val="none"/>
                <w:lang w:val="en-US" w:eastAsia="zh-CN" w:bidi="ar"/>
              </w:rPr>
              <w:t>H</w:t>
            </w:r>
            <w:r>
              <w:rPr>
                <w:rFonts w:hint="default" w:ascii="Times New Roman" w:hAnsi="Times New Roman" w:eastAsia="宋体" w:cs="Times New Roman"/>
                <w:i w:val="0"/>
                <w:iCs w:val="0"/>
                <w:color w:val="000000"/>
                <w:kern w:val="0"/>
                <w:sz w:val="18"/>
                <w:szCs w:val="18"/>
                <w:u w:val="none"/>
                <w:vertAlign w:val="subscript"/>
                <w:lang w:val="en-US" w:eastAsia="zh-CN" w:bidi="ar"/>
              </w:rPr>
              <w:t>1</w:t>
            </w:r>
            <w:r>
              <w:rPr>
                <w:rFonts w:hint="eastAsia" w:ascii="Times New Roman" w:hAnsi="Times New Roman" w:eastAsia="宋体" w:cs="Times New Roman"/>
                <w:i w:val="0"/>
                <w:iCs w:val="0"/>
                <w:color w:val="000000"/>
                <w:kern w:val="0"/>
                <w:sz w:val="18"/>
                <w:szCs w:val="18"/>
                <w:u w:val="none"/>
                <w:vertAlign w:val="subscript"/>
                <w:lang w:val="en-US" w:eastAsia="zh-CN" w:bidi="ar"/>
              </w:rPr>
              <w:t>0</w:t>
            </w:r>
            <w:r>
              <w:rPr>
                <w:rFonts w:hint="default" w:ascii="Times New Roman" w:hAnsi="Times New Roman" w:eastAsia="宋体" w:cs="Times New Roman"/>
                <w:i w:val="0"/>
                <w:iCs w:val="0"/>
                <w:color w:val="000000"/>
                <w:kern w:val="0"/>
                <w:sz w:val="18"/>
                <w:szCs w:val="18"/>
                <w:u w:val="none"/>
                <w:lang w:val="en-US" w:eastAsia="zh-CN" w:bidi="ar"/>
              </w:rPr>
              <w:t>O</w:t>
            </w:r>
            <w:r>
              <w:rPr>
                <w:rFonts w:hint="eastAsia" w:ascii="Times New Roman" w:hAnsi="Times New Roman" w:eastAsia="宋体" w:cs="Times New Roman"/>
                <w:i w:val="0"/>
                <w:iCs w:val="0"/>
                <w:color w:val="000000"/>
                <w:kern w:val="0"/>
                <w:sz w:val="18"/>
                <w:szCs w:val="18"/>
                <w:u w:val="none"/>
                <w:vertAlign w:val="subscript"/>
                <w:lang w:val="en-US" w:eastAsia="zh-CN" w:bidi="ar"/>
              </w:rPr>
              <w:t>3</w:t>
            </w:r>
          </w:p>
        </w:tc>
        <w:tc>
          <w:tcPr>
            <w:tcW w:w="388" w:type="pct"/>
            <w:tcBorders>
              <w:top w:val="nil"/>
              <w:left w:val="nil"/>
              <w:bottom w:val="nil"/>
              <w:right w:val="nil"/>
            </w:tcBorders>
            <w:shd w:val="clear" w:color="auto" w:fill="auto"/>
            <w:noWrap/>
            <w:vAlign w:val="center"/>
          </w:tcPr>
          <w:p w14:paraId="428E3BD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22" w:type="pct"/>
            <w:tcBorders>
              <w:top w:val="nil"/>
              <w:left w:val="nil"/>
              <w:bottom w:val="nil"/>
              <w:right w:val="nil"/>
            </w:tcBorders>
            <w:shd w:val="clear" w:color="auto" w:fill="auto"/>
            <w:noWrap/>
            <w:vAlign w:val="center"/>
          </w:tcPr>
          <w:p w14:paraId="392868A3">
            <w:pPr>
              <w:jc w:val="center"/>
              <w:rPr>
                <w:rFonts w:hint="eastAsia"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[M+H]</w:t>
            </w:r>
            <w:r>
              <w:rPr>
                <w:rFonts w:hint="eastAsia" w:ascii="Times New Roman" w:hAnsi="Times New Roman" w:eastAsia="宋体" w:cs="Times New Roman"/>
                <w:i w:val="0"/>
                <w:iCs w:val="0"/>
                <w:color w:val="000000"/>
                <w:sz w:val="18"/>
                <w:szCs w:val="18"/>
                <w:u w:val="none"/>
                <w:vertAlign w:val="superscript"/>
                <w:lang w:val="en-US" w:eastAsia="zh-CN"/>
              </w:rPr>
              <w:t>+</w:t>
            </w:r>
          </w:p>
        </w:tc>
        <w:tc>
          <w:tcPr>
            <w:tcW w:w="330" w:type="pct"/>
            <w:tcBorders>
              <w:top w:val="nil"/>
              <w:left w:val="nil"/>
              <w:bottom w:val="nil"/>
              <w:right w:val="nil"/>
            </w:tcBorders>
            <w:shd w:val="clear" w:color="auto" w:fill="auto"/>
            <w:noWrap/>
            <w:vAlign w:val="center"/>
          </w:tcPr>
          <w:p w14:paraId="5AA4F68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179.0703</w:t>
            </w:r>
          </w:p>
        </w:tc>
        <w:tc>
          <w:tcPr>
            <w:tcW w:w="326" w:type="pct"/>
            <w:tcBorders>
              <w:top w:val="nil"/>
              <w:left w:val="nil"/>
              <w:bottom w:val="nil"/>
              <w:right w:val="nil"/>
            </w:tcBorders>
            <w:shd w:val="clear" w:color="auto" w:fill="auto"/>
            <w:noWrap/>
            <w:vAlign w:val="center"/>
          </w:tcPr>
          <w:p w14:paraId="661AFCB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17</w:t>
            </w:r>
            <w:bookmarkStart w:id="1" w:name="_GoBack"/>
            <w:bookmarkEnd w:id="1"/>
            <w:r>
              <w:rPr>
                <w:rFonts w:hint="eastAsia" w:ascii="Times New Roman" w:hAnsi="Times New Roman" w:eastAsia="宋体" w:cs="Times New Roman"/>
                <w:i w:val="0"/>
                <w:iCs w:val="0"/>
                <w:color w:val="000000"/>
                <w:kern w:val="0"/>
                <w:sz w:val="18"/>
                <w:szCs w:val="18"/>
                <w:u w:val="none"/>
                <w:lang w:val="en-US" w:eastAsia="zh-CN" w:bidi="ar"/>
              </w:rPr>
              <w:t>9.0711</w:t>
            </w:r>
          </w:p>
        </w:tc>
        <w:tc>
          <w:tcPr>
            <w:tcW w:w="326" w:type="pct"/>
            <w:tcBorders>
              <w:top w:val="nil"/>
              <w:left w:val="nil"/>
              <w:bottom w:val="nil"/>
              <w:right w:val="nil"/>
            </w:tcBorders>
            <w:shd w:val="clear" w:color="auto" w:fill="auto"/>
            <w:noWrap/>
            <w:vAlign w:val="center"/>
          </w:tcPr>
          <w:p w14:paraId="727A88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26" w:type="pct"/>
            <w:tcBorders>
              <w:top w:val="nil"/>
              <w:left w:val="nil"/>
              <w:bottom w:val="nil"/>
              <w:right w:val="nil"/>
            </w:tcBorders>
            <w:shd w:val="clear" w:color="auto" w:fill="auto"/>
            <w:noWrap/>
            <w:vAlign w:val="center"/>
          </w:tcPr>
          <w:p w14:paraId="34FAD05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26" w:type="pct"/>
            <w:tcBorders>
              <w:top w:val="nil"/>
              <w:left w:val="nil"/>
              <w:bottom w:val="nil"/>
              <w:right w:val="nil"/>
            </w:tcBorders>
            <w:shd w:val="clear" w:color="auto" w:fill="auto"/>
            <w:noWrap/>
            <w:vAlign w:val="center"/>
          </w:tcPr>
          <w:p w14:paraId="4E01C3B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21" w:type="pct"/>
            <w:tcBorders>
              <w:top w:val="nil"/>
              <w:left w:val="nil"/>
              <w:bottom w:val="nil"/>
              <w:right w:val="nil"/>
            </w:tcBorders>
            <w:shd w:val="clear" w:color="auto" w:fill="auto"/>
            <w:vAlign w:val="center"/>
          </w:tcPr>
          <w:p w14:paraId="2919CD5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Level 5</w:t>
            </w:r>
          </w:p>
        </w:tc>
        <w:tc>
          <w:tcPr>
            <w:tcW w:w="868" w:type="pct"/>
            <w:tcBorders>
              <w:top w:val="nil"/>
              <w:left w:val="nil"/>
              <w:bottom w:val="nil"/>
              <w:right w:val="nil"/>
            </w:tcBorders>
            <w:shd w:val="clear" w:color="auto" w:fill="auto"/>
            <w:vAlign w:val="center"/>
          </w:tcPr>
          <w:p w14:paraId="528B49E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r>
      <w:tr w14:paraId="60A07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1" w:hRule="atLeast"/>
        </w:trPr>
        <w:tc>
          <w:tcPr>
            <w:tcW w:w="187" w:type="pct"/>
            <w:tcBorders>
              <w:top w:val="nil"/>
              <w:left w:val="nil"/>
              <w:bottom w:val="nil"/>
              <w:right w:val="nil"/>
            </w:tcBorders>
            <w:shd w:val="clear" w:color="auto" w:fill="auto"/>
            <w:noWrap/>
            <w:vAlign w:val="center"/>
          </w:tcPr>
          <w:p w14:paraId="0A9D00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4</w:t>
            </w:r>
          </w:p>
        </w:tc>
        <w:tc>
          <w:tcPr>
            <w:tcW w:w="206" w:type="pct"/>
            <w:tcBorders>
              <w:top w:val="nil"/>
              <w:left w:val="nil"/>
              <w:bottom w:val="nil"/>
              <w:right w:val="nil"/>
            </w:tcBorders>
            <w:shd w:val="clear" w:color="auto" w:fill="auto"/>
            <w:noWrap/>
            <w:vAlign w:val="center"/>
          </w:tcPr>
          <w:p w14:paraId="3F32DCE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3.02</w:t>
            </w:r>
          </w:p>
        </w:tc>
        <w:tc>
          <w:tcPr>
            <w:tcW w:w="294" w:type="pct"/>
            <w:tcBorders>
              <w:top w:val="nil"/>
              <w:left w:val="nil"/>
              <w:bottom w:val="nil"/>
              <w:right w:val="nil"/>
            </w:tcBorders>
            <w:shd w:val="clear" w:color="auto" w:fill="auto"/>
            <w:noWrap/>
            <w:vAlign w:val="center"/>
          </w:tcPr>
          <w:p w14:paraId="691495F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苯丙氨酸</w:t>
            </w:r>
          </w:p>
        </w:tc>
        <w:tc>
          <w:tcPr>
            <w:tcW w:w="417" w:type="pct"/>
            <w:tcBorders>
              <w:top w:val="nil"/>
              <w:left w:val="nil"/>
              <w:bottom w:val="nil"/>
              <w:right w:val="nil"/>
            </w:tcBorders>
            <w:shd w:val="clear" w:color="auto" w:fill="auto"/>
            <w:noWrap/>
            <w:vAlign w:val="center"/>
          </w:tcPr>
          <w:p w14:paraId="07F6F02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Phenylalanine</w:t>
            </w:r>
          </w:p>
        </w:tc>
        <w:tc>
          <w:tcPr>
            <w:tcW w:w="359" w:type="pct"/>
            <w:tcBorders>
              <w:top w:val="nil"/>
              <w:left w:val="nil"/>
              <w:bottom w:val="nil"/>
              <w:right w:val="nil"/>
            </w:tcBorders>
            <w:shd w:val="clear" w:color="auto" w:fill="auto"/>
            <w:noWrap/>
            <w:vAlign w:val="center"/>
          </w:tcPr>
          <w:p w14:paraId="3829981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ascii="Times New Roman" w:hAnsi="Times New Roman" w:cs="Times New Roman"/>
                <w:sz w:val="18"/>
                <w:szCs w:val="18"/>
              </w:rPr>
              <w:t>C</w:t>
            </w:r>
            <w:r>
              <w:rPr>
                <w:rFonts w:ascii="Times New Roman" w:hAnsi="Times New Roman" w:cs="Times New Roman"/>
                <w:sz w:val="18"/>
                <w:szCs w:val="18"/>
                <w:vertAlign w:val="subscript"/>
              </w:rPr>
              <w:t>9</w:t>
            </w:r>
            <w:r>
              <w:rPr>
                <w:rFonts w:ascii="Times New Roman" w:hAnsi="Times New Roman" w:cs="Times New Roman"/>
                <w:sz w:val="18"/>
                <w:szCs w:val="18"/>
              </w:rPr>
              <w:t>H</w:t>
            </w:r>
            <w:r>
              <w:rPr>
                <w:rFonts w:ascii="Times New Roman" w:hAnsi="Times New Roman" w:cs="Times New Roman"/>
                <w:sz w:val="18"/>
                <w:szCs w:val="18"/>
                <w:vertAlign w:val="subscript"/>
              </w:rPr>
              <w:t>11</w:t>
            </w:r>
            <w:r>
              <w:rPr>
                <w:rFonts w:ascii="Times New Roman" w:hAnsi="Times New Roman" w:cs="Times New Roman"/>
                <w:sz w:val="18"/>
                <w:szCs w:val="18"/>
              </w:rPr>
              <w:t>NO</w:t>
            </w:r>
            <w:r>
              <w:rPr>
                <w:rFonts w:ascii="Times New Roman" w:hAnsi="Times New Roman" w:cs="Times New Roman"/>
                <w:sz w:val="18"/>
                <w:szCs w:val="18"/>
                <w:vertAlign w:val="subscript"/>
              </w:rPr>
              <w:t>2</w:t>
            </w:r>
          </w:p>
        </w:tc>
        <w:tc>
          <w:tcPr>
            <w:tcW w:w="388" w:type="pct"/>
            <w:tcBorders>
              <w:top w:val="nil"/>
              <w:left w:val="nil"/>
              <w:bottom w:val="nil"/>
              <w:right w:val="nil"/>
            </w:tcBorders>
            <w:shd w:val="clear" w:color="auto" w:fill="auto"/>
            <w:noWrap/>
            <w:vAlign w:val="center"/>
          </w:tcPr>
          <w:p w14:paraId="6930DA1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167088-01-9</w:t>
            </w:r>
          </w:p>
        </w:tc>
        <w:tc>
          <w:tcPr>
            <w:tcW w:w="322" w:type="pct"/>
            <w:tcBorders>
              <w:top w:val="nil"/>
              <w:left w:val="nil"/>
              <w:bottom w:val="nil"/>
              <w:right w:val="nil"/>
            </w:tcBorders>
            <w:shd w:val="clear" w:color="auto" w:fill="auto"/>
            <w:noWrap/>
            <w:vAlign w:val="center"/>
          </w:tcPr>
          <w:p w14:paraId="63E22C14">
            <w:pPr>
              <w:jc w:val="center"/>
              <w:rPr>
                <w:rFonts w:hint="eastAsia"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[M+H]</w:t>
            </w:r>
            <w:r>
              <w:rPr>
                <w:rFonts w:hint="eastAsia" w:ascii="Times New Roman" w:hAnsi="Times New Roman" w:eastAsia="宋体" w:cs="Times New Roman"/>
                <w:i w:val="0"/>
                <w:iCs w:val="0"/>
                <w:color w:val="000000"/>
                <w:sz w:val="18"/>
                <w:szCs w:val="18"/>
                <w:u w:val="none"/>
                <w:vertAlign w:val="superscript"/>
                <w:lang w:val="en-US" w:eastAsia="zh-CN"/>
              </w:rPr>
              <w:t>+</w:t>
            </w:r>
          </w:p>
        </w:tc>
        <w:tc>
          <w:tcPr>
            <w:tcW w:w="330" w:type="pct"/>
            <w:tcBorders>
              <w:top w:val="nil"/>
              <w:left w:val="nil"/>
              <w:bottom w:val="nil"/>
              <w:right w:val="nil"/>
            </w:tcBorders>
            <w:shd w:val="clear" w:color="auto" w:fill="auto"/>
            <w:noWrap/>
            <w:vAlign w:val="center"/>
          </w:tcPr>
          <w:p w14:paraId="5FE05869">
            <w:pPr>
              <w:jc w:val="center"/>
              <w:rPr>
                <w:rFonts w:hint="eastAsia" w:ascii="Times New Roman" w:hAnsi="Times New Roman" w:eastAsia="宋体" w:cs="Times New Roman"/>
                <w:i w:val="0"/>
                <w:iCs w:val="0"/>
                <w:color w:val="000000"/>
                <w:kern w:val="0"/>
                <w:sz w:val="18"/>
                <w:szCs w:val="18"/>
                <w:u w:val="none"/>
                <w:lang w:val="en-US" w:eastAsia="zh-CN" w:bidi="ar"/>
              </w:rPr>
            </w:pPr>
            <w:r>
              <w:rPr>
                <w:rFonts w:ascii="Times New Roman" w:hAnsi="Times New Roman" w:cs="Times New Roman"/>
                <w:sz w:val="18"/>
                <w:szCs w:val="18"/>
              </w:rPr>
              <w:t>166.0864</w:t>
            </w:r>
          </w:p>
        </w:tc>
        <w:tc>
          <w:tcPr>
            <w:tcW w:w="326" w:type="pct"/>
            <w:tcBorders>
              <w:top w:val="nil"/>
              <w:left w:val="nil"/>
              <w:bottom w:val="nil"/>
              <w:right w:val="nil"/>
            </w:tcBorders>
            <w:shd w:val="clear" w:color="auto" w:fill="auto"/>
            <w:noWrap/>
            <w:vAlign w:val="center"/>
          </w:tcPr>
          <w:p w14:paraId="479E703B">
            <w:pPr>
              <w:jc w:val="center"/>
              <w:rPr>
                <w:rFonts w:hint="eastAsia" w:ascii="Times New Roman" w:hAnsi="Times New Roman" w:eastAsia="宋体" w:cs="Times New Roman"/>
                <w:i w:val="0"/>
                <w:iCs w:val="0"/>
                <w:color w:val="000000"/>
                <w:kern w:val="0"/>
                <w:sz w:val="18"/>
                <w:szCs w:val="18"/>
                <w:u w:val="none"/>
                <w:lang w:val="en-US" w:eastAsia="zh-CN" w:bidi="ar"/>
              </w:rPr>
            </w:pPr>
            <w:r>
              <w:rPr>
                <w:rFonts w:ascii="Times New Roman" w:hAnsi="Times New Roman" w:cs="Times New Roman"/>
                <w:sz w:val="18"/>
                <w:szCs w:val="18"/>
              </w:rPr>
              <w:t>166.0861</w:t>
            </w:r>
          </w:p>
        </w:tc>
        <w:tc>
          <w:tcPr>
            <w:tcW w:w="326" w:type="pct"/>
            <w:tcBorders>
              <w:top w:val="nil"/>
              <w:left w:val="nil"/>
              <w:bottom w:val="nil"/>
              <w:right w:val="nil"/>
            </w:tcBorders>
            <w:shd w:val="clear" w:color="auto" w:fill="auto"/>
            <w:noWrap/>
            <w:vAlign w:val="center"/>
          </w:tcPr>
          <w:p w14:paraId="1317D6D7">
            <w:pPr>
              <w:jc w:val="center"/>
              <w:rPr>
                <w:rFonts w:hint="eastAsia" w:ascii="Times New Roman" w:hAnsi="Times New Roman" w:cs="Times New Roman" w:eastAsiaTheme="minorEastAsia"/>
                <w:sz w:val="18"/>
                <w:szCs w:val="18"/>
                <w:lang w:val="en-US" w:eastAsia="zh-CN"/>
              </w:rPr>
            </w:pPr>
            <w:r>
              <w:rPr>
                <w:rFonts w:hint="eastAsia" w:ascii="Times New Roman" w:hAnsi="Times New Roman" w:cs="Times New Roman"/>
                <w:sz w:val="18"/>
                <w:szCs w:val="18"/>
                <w:lang w:val="en-US" w:eastAsia="zh-CN"/>
              </w:rPr>
              <w:t>-</w:t>
            </w:r>
          </w:p>
        </w:tc>
        <w:tc>
          <w:tcPr>
            <w:tcW w:w="326" w:type="pct"/>
            <w:tcBorders>
              <w:top w:val="nil"/>
              <w:left w:val="nil"/>
              <w:bottom w:val="nil"/>
              <w:right w:val="nil"/>
            </w:tcBorders>
            <w:shd w:val="clear" w:color="auto" w:fill="auto"/>
            <w:noWrap/>
            <w:vAlign w:val="center"/>
          </w:tcPr>
          <w:p w14:paraId="75D96BA1">
            <w:pPr>
              <w:jc w:val="center"/>
              <w:rPr>
                <w:rFonts w:hint="eastAsia" w:ascii="Times New Roman" w:hAnsi="Times New Roman" w:cs="Times New Roman" w:eastAsiaTheme="minorEastAsia"/>
                <w:sz w:val="18"/>
                <w:szCs w:val="18"/>
                <w:lang w:val="en-US" w:eastAsia="zh-CN"/>
              </w:rPr>
            </w:pPr>
            <w:r>
              <w:rPr>
                <w:rFonts w:hint="eastAsia" w:ascii="Times New Roman" w:hAnsi="Times New Roman" w:cs="Times New Roman"/>
                <w:sz w:val="18"/>
                <w:szCs w:val="18"/>
                <w:lang w:val="en-US" w:eastAsia="zh-CN"/>
              </w:rPr>
              <w:t>-</w:t>
            </w:r>
          </w:p>
        </w:tc>
        <w:tc>
          <w:tcPr>
            <w:tcW w:w="326" w:type="pct"/>
            <w:tcBorders>
              <w:top w:val="nil"/>
              <w:left w:val="nil"/>
              <w:bottom w:val="nil"/>
              <w:right w:val="nil"/>
            </w:tcBorders>
            <w:shd w:val="clear" w:color="auto" w:fill="auto"/>
            <w:noWrap/>
            <w:vAlign w:val="center"/>
          </w:tcPr>
          <w:p w14:paraId="5F9CA4A6">
            <w:pPr>
              <w:jc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c>
          <w:tcPr>
            <w:tcW w:w="321" w:type="pct"/>
            <w:tcBorders>
              <w:top w:val="nil"/>
              <w:left w:val="nil"/>
              <w:bottom w:val="nil"/>
              <w:right w:val="nil"/>
            </w:tcBorders>
            <w:shd w:val="clear" w:color="auto" w:fill="auto"/>
            <w:vAlign w:val="center"/>
          </w:tcPr>
          <w:p w14:paraId="6D40C1D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Level 3</w:t>
            </w:r>
          </w:p>
        </w:tc>
        <w:tc>
          <w:tcPr>
            <w:tcW w:w="868" w:type="pct"/>
            <w:tcBorders>
              <w:top w:val="nil"/>
              <w:left w:val="nil"/>
              <w:bottom w:val="nil"/>
              <w:right w:val="nil"/>
            </w:tcBorders>
            <w:shd w:val="clear" w:color="auto" w:fill="auto"/>
            <w:vAlign w:val="center"/>
          </w:tcPr>
          <w:p w14:paraId="56C2E7A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[1]</w:t>
            </w:r>
          </w:p>
        </w:tc>
      </w:tr>
      <w:tr w14:paraId="4217C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87" w:type="pct"/>
            <w:tcBorders>
              <w:top w:val="nil"/>
              <w:left w:val="nil"/>
              <w:bottom w:val="single" w:color="auto" w:sz="4" w:space="0"/>
              <w:right w:val="nil"/>
            </w:tcBorders>
            <w:shd w:val="clear" w:color="auto" w:fill="auto"/>
            <w:noWrap/>
            <w:vAlign w:val="center"/>
          </w:tcPr>
          <w:p w14:paraId="413F5CB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5</w:t>
            </w:r>
          </w:p>
        </w:tc>
        <w:tc>
          <w:tcPr>
            <w:tcW w:w="206" w:type="pct"/>
            <w:tcBorders>
              <w:top w:val="nil"/>
              <w:left w:val="nil"/>
              <w:bottom w:val="single" w:color="auto" w:sz="4" w:space="0"/>
              <w:right w:val="nil"/>
            </w:tcBorders>
            <w:shd w:val="clear" w:color="auto" w:fill="auto"/>
            <w:noWrap/>
            <w:vAlign w:val="center"/>
          </w:tcPr>
          <w:p w14:paraId="62838E8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3.58</w:t>
            </w:r>
          </w:p>
        </w:tc>
        <w:tc>
          <w:tcPr>
            <w:tcW w:w="294" w:type="pct"/>
            <w:tcBorders>
              <w:top w:val="nil"/>
              <w:left w:val="nil"/>
              <w:bottom w:val="single" w:color="auto" w:sz="4" w:space="0"/>
              <w:right w:val="nil"/>
            </w:tcBorders>
            <w:shd w:val="clear" w:color="auto" w:fill="auto"/>
            <w:noWrap/>
            <w:vAlign w:val="center"/>
          </w:tcPr>
          <w:p w14:paraId="073F60C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绿原酸</w:t>
            </w:r>
          </w:p>
        </w:tc>
        <w:tc>
          <w:tcPr>
            <w:tcW w:w="417" w:type="pct"/>
            <w:tcBorders>
              <w:top w:val="nil"/>
              <w:left w:val="nil"/>
              <w:bottom w:val="single" w:color="auto" w:sz="4" w:space="0"/>
              <w:right w:val="nil"/>
            </w:tcBorders>
            <w:shd w:val="clear" w:color="auto" w:fill="auto"/>
            <w:noWrap/>
            <w:vAlign w:val="center"/>
          </w:tcPr>
          <w:p w14:paraId="14C353E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Chlorogenic acid</w:t>
            </w:r>
          </w:p>
        </w:tc>
        <w:tc>
          <w:tcPr>
            <w:tcW w:w="359" w:type="pct"/>
            <w:tcBorders>
              <w:top w:val="nil"/>
              <w:left w:val="nil"/>
              <w:bottom w:val="single" w:color="auto" w:sz="4" w:space="0"/>
              <w:right w:val="nil"/>
            </w:tcBorders>
            <w:shd w:val="clear" w:color="auto" w:fill="auto"/>
            <w:noWrap/>
            <w:vAlign w:val="center"/>
          </w:tcPr>
          <w:p w14:paraId="6C3D372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C</w:t>
            </w:r>
            <w:r>
              <w:rPr>
                <w:rFonts w:hint="default" w:ascii="Times New Roman" w:hAnsi="Times New Roman" w:eastAsia="宋体" w:cs="Times New Roman"/>
                <w:i w:val="0"/>
                <w:iCs w:val="0"/>
                <w:color w:val="000000"/>
                <w:kern w:val="0"/>
                <w:sz w:val="18"/>
                <w:szCs w:val="18"/>
                <w:u w:val="none"/>
                <w:vertAlign w:val="subscript"/>
                <w:lang w:val="en-US" w:eastAsia="zh-CN" w:bidi="ar"/>
              </w:rPr>
              <w:t>16</w:t>
            </w:r>
            <w:r>
              <w:rPr>
                <w:rFonts w:hint="default" w:ascii="Times New Roman" w:hAnsi="Times New Roman" w:eastAsia="宋体" w:cs="Times New Roman"/>
                <w:i w:val="0"/>
                <w:iCs w:val="0"/>
                <w:color w:val="000000"/>
                <w:kern w:val="0"/>
                <w:sz w:val="18"/>
                <w:szCs w:val="18"/>
                <w:u w:val="none"/>
                <w:lang w:val="en-US" w:eastAsia="zh-CN" w:bidi="ar"/>
              </w:rPr>
              <w:t>H</w:t>
            </w:r>
            <w:r>
              <w:rPr>
                <w:rFonts w:hint="default" w:ascii="Times New Roman" w:hAnsi="Times New Roman" w:eastAsia="宋体" w:cs="Times New Roman"/>
                <w:i w:val="0"/>
                <w:iCs w:val="0"/>
                <w:color w:val="000000"/>
                <w:kern w:val="0"/>
                <w:sz w:val="18"/>
                <w:szCs w:val="18"/>
                <w:u w:val="none"/>
                <w:vertAlign w:val="subscript"/>
                <w:lang w:val="en-US" w:eastAsia="zh-CN" w:bidi="ar"/>
              </w:rPr>
              <w:t>18</w:t>
            </w:r>
            <w:r>
              <w:rPr>
                <w:rFonts w:hint="default" w:ascii="Times New Roman" w:hAnsi="Times New Roman" w:eastAsia="宋体" w:cs="Times New Roman"/>
                <w:i w:val="0"/>
                <w:iCs w:val="0"/>
                <w:color w:val="000000"/>
                <w:kern w:val="0"/>
                <w:sz w:val="18"/>
                <w:szCs w:val="18"/>
                <w:u w:val="none"/>
                <w:lang w:val="en-US" w:eastAsia="zh-CN" w:bidi="ar"/>
              </w:rPr>
              <w:t>O</w:t>
            </w:r>
            <w:r>
              <w:rPr>
                <w:rFonts w:hint="default" w:ascii="Times New Roman" w:hAnsi="Times New Roman" w:eastAsia="宋体" w:cs="Times New Roman"/>
                <w:i w:val="0"/>
                <w:iCs w:val="0"/>
                <w:color w:val="000000"/>
                <w:kern w:val="0"/>
                <w:sz w:val="18"/>
                <w:szCs w:val="18"/>
                <w:u w:val="none"/>
                <w:vertAlign w:val="subscript"/>
                <w:lang w:val="en-US" w:eastAsia="zh-CN" w:bidi="ar"/>
              </w:rPr>
              <w:t>9</w:t>
            </w:r>
          </w:p>
        </w:tc>
        <w:tc>
          <w:tcPr>
            <w:tcW w:w="388" w:type="pct"/>
            <w:tcBorders>
              <w:top w:val="nil"/>
              <w:left w:val="nil"/>
              <w:bottom w:val="single" w:color="auto" w:sz="4" w:space="0"/>
              <w:right w:val="nil"/>
            </w:tcBorders>
            <w:shd w:val="clear" w:color="auto" w:fill="auto"/>
            <w:noWrap/>
            <w:vAlign w:val="center"/>
          </w:tcPr>
          <w:p w14:paraId="0FBF18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default" w:ascii="Times New Roman" w:hAnsi="Times New Roman" w:eastAsia="宋体" w:cs="Times New Roman"/>
                <w:i w:val="0"/>
                <w:iCs w:val="0"/>
                <w:color w:val="000000"/>
                <w:kern w:val="0"/>
                <w:sz w:val="18"/>
                <w:szCs w:val="18"/>
                <w:u w:val="none"/>
                <w:lang w:val="en-US" w:eastAsia="zh-CN" w:bidi="ar"/>
              </w:rPr>
              <w:t>327-97-9</w:t>
            </w:r>
          </w:p>
        </w:tc>
        <w:tc>
          <w:tcPr>
            <w:tcW w:w="322" w:type="pct"/>
            <w:tcBorders>
              <w:top w:val="nil"/>
              <w:left w:val="nil"/>
              <w:bottom w:val="single" w:color="auto" w:sz="4" w:space="0"/>
              <w:right w:val="nil"/>
            </w:tcBorders>
            <w:shd w:val="clear" w:color="auto" w:fill="auto"/>
            <w:noWrap/>
            <w:vAlign w:val="center"/>
          </w:tcPr>
          <w:p w14:paraId="5A57289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sz w:val="18"/>
                <w:szCs w:val="18"/>
                <w:u w:val="none"/>
                <w:lang w:val="en-US" w:eastAsia="zh-CN"/>
              </w:rPr>
              <w:t>[M+H]</w:t>
            </w:r>
            <w:r>
              <w:rPr>
                <w:rFonts w:hint="eastAsia" w:ascii="Times New Roman" w:hAnsi="Times New Roman" w:eastAsia="宋体" w:cs="Times New Roman"/>
                <w:i w:val="0"/>
                <w:iCs w:val="0"/>
                <w:color w:val="000000"/>
                <w:sz w:val="18"/>
                <w:szCs w:val="18"/>
                <w:u w:val="none"/>
                <w:vertAlign w:val="superscript"/>
                <w:lang w:val="en-US" w:eastAsia="zh-CN"/>
              </w:rPr>
              <w:t>+</w:t>
            </w:r>
          </w:p>
        </w:tc>
        <w:tc>
          <w:tcPr>
            <w:tcW w:w="330" w:type="pct"/>
            <w:tcBorders>
              <w:top w:val="nil"/>
              <w:left w:val="nil"/>
              <w:bottom w:val="single" w:color="auto" w:sz="4" w:space="0"/>
              <w:right w:val="nil"/>
            </w:tcBorders>
            <w:shd w:val="clear" w:color="auto" w:fill="auto"/>
            <w:noWrap/>
            <w:vAlign w:val="center"/>
          </w:tcPr>
          <w:p w14:paraId="19509E3D">
            <w:pPr>
              <w:jc w:val="center"/>
              <w:rPr>
                <w:rFonts w:hint="default"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355.1024</w:t>
            </w:r>
          </w:p>
        </w:tc>
        <w:tc>
          <w:tcPr>
            <w:tcW w:w="326" w:type="pct"/>
            <w:tcBorders>
              <w:top w:val="nil"/>
              <w:left w:val="nil"/>
              <w:bottom w:val="single" w:color="auto" w:sz="4" w:space="0"/>
              <w:right w:val="nil"/>
            </w:tcBorders>
            <w:shd w:val="clear" w:color="auto" w:fill="auto"/>
            <w:noWrap/>
            <w:vAlign w:val="center"/>
          </w:tcPr>
          <w:p w14:paraId="067C5ACA">
            <w:pPr>
              <w:jc w:val="center"/>
              <w:rPr>
                <w:rFonts w:hint="eastAsia" w:ascii="Times New Roman" w:hAnsi="Times New Roman" w:eastAsia="宋体" w:cs="Times New Roman"/>
                <w:i w:val="0"/>
                <w:iCs w:val="0"/>
                <w:color w:val="000000"/>
                <w:kern w:val="2"/>
                <w:sz w:val="18"/>
                <w:szCs w:val="18"/>
                <w:u w:val="none"/>
                <w:lang w:val="en-US" w:eastAsia="zh-CN" w:bidi="ar-SA"/>
              </w:rPr>
            </w:pPr>
            <w:r>
              <w:rPr>
                <w:rFonts w:hint="eastAsia" w:ascii="Times New Roman" w:hAnsi="Times New Roman" w:eastAsia="宋体" w:cs="Times New Roman"/>
                <w:i w:val="0"/>
                <w:iCs w:val="0"/>
                <w:color w:val="000000"/>
                <w:sz w:val="18"/>
                <w:szCs w:val="18"/>
                <w:u w:val="none"/>
                <w:lang w:val="en-US" w:eastAsia="zh-CN"/>
              </w:rPr>
              <w:t>355.1022</w:t>
            </w:r>
          </w:p>
        </w:tc>
        <w:tc>
          <w:tcPr>
            <w:tcW w:w="326" w:type="pct"/>
            <w:tcBorders>
              <w:top w:val="nil"/>
              <w:left w:val="nil"/>
              <w:bottom w:val="single" w:color="auto" w:sz="4" w:space="0"/>
              <w:right w:val="nil"/>
            </w:tcBorders>
            <w:shd w:val="clear" w:color="auto" w:fill="auto"/>
            <w:noWrap/>
            <w:vAlign w:val="center"/>
          </w:tcPr>
          <w:p w14:paraId="29E89C92">
            <w:pPr>
              <w:keepNext w:val="0"/>
              <w:keepLines w:val="0"/>
              <w:widowControl/>
              <w:suppressLineNumbers w:val="0"/>
              <w:jc w:val="center"/>
              <w:textAlignment w:val="center"/>
              <w:rPr>
                <w:rFonts w:hint="eastAsia"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[M-H]</w:t>
            </w:r>
            <w:r>
              <w:rPr>
                <w:rFonts w:hint="eastAsia" w:ascii="Times New Roman" w:hAnsi="Times New Roman" w:eastAsia="宋体" w:cs="Times New Roman"/>
                <w:i w:val="0"/>
                <w:iCs w:val="0"/>
                <w:color w:val="000000"/>
                <w:sz w:val="18"/>
                <w:szCs w:val="18"/>
                <w:u w:val="none"/>
                <w:vertAlign w:val="superscript"/>
                <w:lang w:val="en-US" w:eastAsia="zh-CN"/>
              </w:rPr>
              <w:t>-</w:t>
            </w:r>
          </w:p>
        </w:tc>
        <w:tc>
          <w:tcPr>
            <w:tcW w:w="326" w:type="pct"/>
            <w:tcBorders>
              <w:top w:val="nil"/>
              <w:left w:val="nil"/>
              <w:bottom w:val="single" w:color="auto" w:sz="4" w:space="0"/>
              <w:right w:val="nil"/>
            </w:tcBorders>
            <w:shd w:val="clear" w:color="auto" w:fill="auto"/>
            <w:noWrap/>
            <w:vAlign w:val="center"/>
          </w:tcPr>
          <w:p w14:paraId="6976D309">
            <w:pPr>
              <w:jc w:val="center"/>
              <w:rPr>
                <w:rFonts w:hint="eastAsia"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353.0878</w:t>
            </w:r>
          </w:p>
        </w:tc>
        <w:tc>
          <w:tcPr>
            <w:tcW w:w="326" w:type="pct"/>
            <w:tcBorders>
              <w:top w:val="nil"/>
              <w:left w:val="nil"/>
              <w:bottom w:val="single" w:color="auto" w:sz="4" w:space="0"/>
              <w:right w:val="nil"/>
            </w:tcBorders>
            <w:shd w:val="clear" w:color="auto" w:fill="auto"/>
            <w:noWrap/>
            <w:vAlign w:val="center"/>
          </w:tcPr>
          <w:p w14:paraId="3B8A0160">
            <w:pPr>
              <w:jc w:val="center"/>
              <w:rPr>
                <w:rFonts w:hint="default" w:ascii="Times New Roman" w:hAnsi="Times New Roman" w:eastAsia="宋体" w:cs="Times New Roman"/>
                <w:i w:val="0"/>
                <w:iCs w:val="0"/>
                <w:color w:val="000000"/>
                <w:sz w:val="18"/>
                <w:szCs w:val="18"/>
                <w:u w:val="none"/>
                <w:lang w:val="en-US" w:eastAsia="zh-CN"/>
              </w:rPr>
            </w:pPr>
            <w:r>
              <w:rPr>
                <w:rFonts w:hint="eastAsia" w:ascii="Times New Roman" w:hAnsi="Times New Roman" w:eastAsia="宋体" w:cs="Times New Roman"/>
                <w:i w:val="0"/>
                <w:iCs w:val="0"/>
                <w:color w:val="000000"/>
                <w:sz w:val="18"/>
                <w:szCs w:val="18"/>
                <w:u w:val="none"/>
                <w:lang w:val="en-US" w:eastAsia="zh-CN"/>
              </w:rPr>
              <w:t>353.0882</w:t>
            </w:r>
          </w:p>
        </w:tc>
        <w:tc>
          <w:tcPr>
            <w:tcW w:w="321" w:type="pct"/>
            <w:tcBorders>
              <w:top w:val="nil"/>
              <w:left w:val="nil"/>
              <w:bottom w:val="single" w:color="auto" w:sz="4" w:space="0"/>
              <w:right w:val="nil"/>
            </w:tcBorders>
            <w:shd w:val="clear" w:color="auto" w:fill="auto"/>
            <w:vAlign w:val="center"/>
          </w:tcPr>
          <w:p w14:paraId="2BC755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Level 4</w:t>
            </w:r>
          </w:p>
        </w:tc>
        <w:tc>
          <w:tcPr>
            <w:tcW w:w="868" w:type="pct"/>
            <w:tcBorders>
              <w:top w:val="nil"/>
              <w:left w:val="nil"/>
              <w:bottom w:val="single" w:color="auto" w:sz="4" w:space="0"/>
              <w:right w:val="nil"/>
            </w:tcBorders>
            <w:shd w:val="clear" w:color="auto" w:fill="auto"/>
            <w:vAlign w:val="center"/>
          </w:tcPr>
          <w:p w14:paraId="6460DDF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w:t>
            </w:r>
          </w:p>
        </w:tc>
      </w:tr>
    </w:tbl>
    <w:p w14:paraId="73824DB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18"/>
          <w:szCs w:val="18"/>
          <w:lang w:val="en-US" w:eastAsia="zh-CN"/>
        </w:rPr>
      </w:pPr>
      <w:r>
        <w:rPr>
          <w:rFonts w:hint="eastAsia" w:ascii="Times New Roman" w:hAnsi="Times New Roman" w:cs="Times New Roman"/>
          <w:b/>
          <w:bCs/>
          <w:sz w:val="18"/>
          <w:szCs w:val="18"/>
          <w:lang w:val="en-US" w:eastAsia="zh-CN"/>
        </w:rPr>
        <w:t>注：Level 1：对照品；Level2：质谱数据库；Level 3：参考文献；Level4：其它；Level 5：未鉴定。</w:t>
      </w:r>
    </w:p>
    <w:p w14:paraId="442658E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18"/>
          <w:szCs w:val="18"/>
          <w:lang w:val="en-US" w:eastAsia="zh-CN"/>
        </w:rPr>
      </w:pPr>
    </w:p>
    <w:p w14:paraId="19FACEA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18"/>
          <w:szCs w:val="18"/>
          <w:lang w:val="en-US" w:eastAsia="zh-CN"/>
        </w:rPr>
      </w:pPr>
      <w:r>
        <w:rPr>
          <w:rFonts w:hint="eastAsia" w:ascii="Times New Roman" w:hAnsi="Times New Roman" w:cs="Times New Roman"/>
          <w:b/>
          <w:bCs/>
          <w:sz w:val="18"/>
          <w:szCs w:val="18"/>
          <w:lang w:val="en-US" w:eastAsia="zh-CN"/>
        </w:rPr>
        <w:t>参考文献</w:t>
      </w:r>
      <w:r>
        <w:rPr>
          <w:rFonts w:hint="eastAsia" w:ascii="Times New Roman" w:hAnsi="Times New Roman" w:cs="Times New Roman"/>
          <w:sz w:val="18"/>
          <w:szCs w:val="18"/>
          <w:lang w:val="en-US" w:eastAsia="zh-CN"/>
        </w:rPr>
        <w:t>：</w:t>
      </w:r>
    </w:p>
    <w:p w14:paraId="7B8D346B">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asciiTheme="minorHAnsi" w:hAnsiTheme="minorHAnsi" w:eastAsiaTheme="minorEastAsia" w:cstheme="minorBidi"/>
          <w:kern w:val="2"/>
          <w:sz w:val="21"/>
          <w:szCs w:val="24"/>
          <w:lang w:val="en-US" w:eastAsia="zh-CN" w:bidi="ar-SA"/>
        </w:rPr>
      </w:pPr>
      <w:bookmarkStart w:id="0" w:name="_neb5241DC20_545A_440B_AA27_5FDCE2F47A0B"/>
      <w:r>
        <w:rPr>
          <w:rFonts w:hint="eastAsia" w:ascii="Times New Roman" w:hAnsi="Times New Roman" w:eastAsia="宋体" w:cs="Times New Roman"/>
          <w:kern w:val="0"/>
          <w:szCs w:val="21"/>
        </w:rPr>
        <w:t>张雪琴, 周欣, 王道平等. 液相色谱-电喷雾质谱联用研究不同产地吴茱萸中生物碱成分[J]. 分析化学, 2005, 33 (2): 241-244.</w:t>
      </w:r>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831E6"/>
    <w:multiLevelType w:val="singleLevel"/>
    <w:tmpl w:val="890831E6"/>
    <w:lvl w:ilvl="0" w:tentative="0">
      <w:start w:val="1"/>
      <w:numFmt w:val="decimal"/>
      <w:suff w:val="nothing"/>
      <w:lvlText w:val="（%1）"/>
      <w:lvlJc w:val="left"/>
    </w:lvl>
  </w:abstractNum>
  <w:abstractNum w:abstractNumId="1">
    <w:nsid w:val="E802DDC4"/>
    <w:multiLevelType w:val="singleLevel"/>
    <w:tmpl w:val="E802DDC4"/>
    <w:lvl w:ilvl="0" w:tentative="0">
      <w:start w:val="1"/>
      <w:numFmt w:val="decimal"/>
      <w:suff w:val="nothing"/>
      <w:lvlText w:val="%1、"/>
      <w:lvlJc w:val="left"/>
    </w:lvl>
  </w:abstractNum>
  <w:abstractNum w:abstractNumId="2">
    <w:nsid w:val="202942AB"/>
    <w:multiLevelType w:val="singleLevel"/>
    <w:tmpl w:val="202942AB"/>
    <w:lvl w:ilvl="0" w:tentative="0">
      <w:start w:val="1"/>
      <w:numFmt w:val="decimal"/>
      <w:suff w:val="nothing"/>
      <w:lvlText w:val="（%1）"/>
      <w:lvlJc w:val="left"/>
    </w:lvl>
  </w:abstractNum>
  <w:abstractNum w:abstractNumId="3">
    <w:nsid w:val="6611FEB1"/>
    <w:multiLevelType w:val="singleLevel"/>
    <w:tmpl w:val="6611FEB1"/>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2MzU4MGNmZTM1MjYyODY0NTEwZWRhMGQwYzRmMzQifQ=="/>
  </w:docVars>
  <w:rsids>
    <w:rsidRoot w:val="00000000"/>
    <w:rsid w:val="000A56B5"/>
    <w:rsid w:val="001113BD"/>
    <w:rsid w:val="00125861"/>
    <w:rsid w:val="00BA3803"/>
    <w:rsid w:val="00C30909"/>
    <w:rsid w:val="00E13486"/>
    <w:rsid w:val="00EF7950"/>
    <w:rsid w:val="01922277"/>
    <w:rsid w:val="01F80A87"/>
    <w:rsid w:val="02054F52"/>
    <w:rsid w:val="029F2E1F"/>
    <w:rsid w:val="02B40E52"/>
    <w:rsid w:val="02B7449E"/>
    <w:rsid w:val="02BE236D"/>
    <w:rsid w:val="02C941D1"/>
    <w:rsid w:val="02FF7BF3"/>
    <w:rsid w:val="030A0A72"/>
    <w:rsid w:val="031B2C7F"/>
    <w:rsid w:val="033C65A9"/>
    <w:rsid w:val="034B0FFA"/>
    <w:rsid w:val="035B2ABD"/>
    <w:rsid w:val="03721DC8"/>
    <w:rsid w:val="039D18E6"/>
    <w:rsid w:val="03A762C0"/>
    <w:rsid w:val="03AF1065"/>
    <w:rsid w:val="04293179"/>
    <w:rsid w:val="04806B11"/>
    <w:rsid w:val="05353DA0"/>
    <w:rsid w:val="05A131E3"/>
    <w:rsid w:val="05A827C4"/>
    <w:rsid w:val="05EA6938"/>
    <w:rsid w:val="060B105A"/>
    <w:rsid w:val="06AE3E0A"/>
    <w:rsid w:val="071C09FE"/>
    <w:rsid w:val="07397B77"/>
    <w:rsid w:val="07712647"/>
    <w:rsid w:val="08191757"/>
    <w:rsid w:val="082E5202"/>
    <w:rsid w:val="087B5F6E"/>
    <w:rsid w:val="0898267C"/>
    <w:rsid w:val="08A81240"/>
    <w:rsid w:val="08AE1E9F"/>
    <w:rsid w:val="0901547A"/>
    <w:rsid w:val="091A7535"/>
    <w:rsid w:val="09526CCE"/>
    <w:rsid w:val="09903C9B"/>
    <w:rsid w:val="09CF6571"/>
    <w:rsid w:val="0A157CFC"/>
    <w:rsid w:val="0AA3355A"/>
    <w:rsid w:val="0AAE6186"/>
    <w:rsid w:val="0AC349C5"/>
    <w:rsid w:val="0AC43BFC"/>
    <w:rsid w:val="0ACC6B48"/>
    <w:rsid w:val="0B494101"/>
    <w:rsid w:val="0BAD28E2"/>
    <w:rsid w:val="0C264442"/>
    <w:rsid w:val="0C3B5076"/>
    <w:rsid w:val="0CB101B0"/>
    <w:rsid w:val="0CB952B6"/>
    <w:rsid w:val="0CDA7707"/>
    <w:rsid w:val="0D366907"/>
    <w:rsid w:val="0D6945E7"/>
    <w:rsid w:val="0DDA7292"/>
    <w:rsid w:val="0DEE39B4"/>
    <w:rsid w:val="0DFA30D6"/>
    <w:rsid w:val="0E603C3C"/>
    <w:rsid w:val="0EAF071F"/>
    <w:rsid w:val="0EB16245"/>
    <w:rsid w:val="0EBB3568"/>
    <w:rsid w:val="0F4075C9"/>
    <w:rsid w:val="0F655282"/>
    <w:rsid w:val="0F67724C"/>
    <w:rsid w:val="0F895414"/>
    <w:rsid w:val="0FB81855"/>
    <w:rsid w:val="103E61FE"/>
    <w:rsid w:val="104B26C9"/>
    <w:rsid w:val="107A6B0B"/>
    <w:rsid w:val="10D206F5"/>
    <w:rsid w:val="112F78F5"/>
    <w:rsid w:val="116B3023"/>
    <w:rsid w:val="123478B9"/>
    <w:rsid w:val="12C86253"/>
    <w:rsid w:val="12D93FBD"/>
    <w:rsid w:val="133E02C4"/>
    <w:rsid w:val="13446082"/>
    <w:rsid w:val="13545D39"/>
    <w:rsid w:val="13653AA2"/>
    <w:rsid w:val="13675A6C"/>
    <w:rsid w:val="13734411"/>
    <w:rsid w:val="13824C83"/>
    <w:rsid w:val="139A199E"/>
    <w:rsid w:val="13AE369B"/>
    <w:rsid w:val="13CB5D21"/>
    <w:rsid w:val="13CE1647"/>
    <w:rsid w:val="13E97E92"/>
    <w:rsid w:val="140C2170"/>
    <w:rsid w:val="14AF237B"/>
    <w:rsid w:val="14CE04D5"/>
    <w:rsid w:val="14DF1632"/>
    <w:rsid w:val="14E153AA"/>
    <w:rsid w:val="156758B0"/>
    <w:rsid w:val="159E5049"/>
    <w:rsid w:val="160C46A9"/>
    <w:rsid w:val="16161084"/>
    <w:rsid w:val="163559AE"/>
    <w:rsid w:val="163A1216"/>
    <w:rsid w:val="16557DFE"/>
    <w:rsid w:val="16D50A79"/>
    <w:rsid w:val="179901BE"/>
    <w:rsid w:val="17D336D0"/>
    <w:rsid w:val="17EE050A"/>
    <w:rsid w:val="18414ADE"/>
    <w:rsid w:val="18552337"/>
    <w:rsid w:val="18A94431"/>
    <w:rsid w:val="18CE20EA"/>
    <w:rsid w:val="19153875"/>
    <w:rsid w:val="1A0F4133"/>
    <w:rsid w:val="1A16198E"/>
    <w:rsid w:val="1B6F3710"/>
    <w:rsid w:val="1BC752FA"/>
    <w:rsid w:val="1C146065"/>
    <w:rsid w:val="1C3F7586"/>
    <w:rsid w:val="1C454471"/>
    <w:rsid w:val="1C610010"/>
    <w:rsid w:val="1CE41EDC"/>
    <w:rsid w:val="1D01483C"/>
    <w:rsid w:val="1D306ECF"/>
    <w:rsid w:val="1DEE3F73"/>
    <w:rsid w:val="1E495E71"/>
    <w:rsid w:val="1E5411DB"/>
    <w:rsid w:val="1E85324A"/>
    <w:rsid w:val="1EAA6B85"/>
    <w:rsid w:val="1EF83A1C"/>
    <w:rsid w:val="1F047C98"/>
    <w:rsid w:val="1F3A624F"/>
    <w:rsid w:val="1F590B62"/>
    <w:rsid w:val="1F66307C"/>
    <w:rsid w:val="1FAA740D"/>
    <w:rsid w:val="2011123A"/>
    <w:rsid w:val="207812B9"/>
    <w:rsid w:val="20931C4F"/>
    <w:rsid w:val="20B47E17"/>
    <w:rsid w:val="20FD17BE"/>
    <w:rsid w:val="21022930"/>
    <w:rsid w:val="211865F8"/>
    <w:rsid w:val="218D2B42"/>
    <w:rsid w:val="21B24356"/>
    <w:rsid w:val="21D40771"/>
    <w:rsid w:val="22032E04"/>
    <w:rsid w:val="2250591D"/>
    <w:rsid w:val="22A31EF1"/>
    <w:rsid w:val="22D447A0"/>
    <w:rsid w:val="22F8048F"/>
    <w:rsid w:val="230C5CE8"/>
    <w:rsid w:val="234611FA"/>
    <w:rsid w:val="2355143D"/>
    <w:rsid w:val="24697F33"/>
    <w:rsid w:val="24977834"/>
    <w:rsid w:val="25423C43"/>
    <w:rsid w:val="25853B30"/>
    <w:rsid w:val="25A246E2"/>
    <w:rsid w:val="26025181"/>
    <w:rsid w:val="2636692D"/>
    <w:rsid w:val="263B69FA"/>
    <w:rsid w:val="265359DC"/>
    <w:rsid w:val="26551754"/>
    <w:rsid w:val="267A3B07"/>
    <w:rsid w:val="26AC3A6A"/>
    <w:rsid w:val="26AF5308"/>
    <w:rsid w:val="26B741BD"/>
    <w:rsid w:val="27257D15"/>
    <w:rsid w:val="27277595"/>
    <w:rsid w:val="275F6D2E"/>
    <w:rsid w:val="27846795"/>
    <w:rsid w:val="27EC7E96"/>
    <w:rsid w:val="27F76F67"/>
    <w:rsid w:val="2802590C"/>
    <w:rsid w:val="283D14DA"/>
    <w:rsid w:val="284846EE"/>
    <w:rsid w:val="289742A6"/>
    <w:rsid w:val="28A54C15"/>
    <w:rsid w:val="28A80261"/>
    <w:rsid w:val="28C0181B"/>
    <w:rsid w:val="28E76FDC"/>
    <w:rsid w:val="28FC235B"/>
    <w:rsid w:val="294C5091"/>
    <w:rsid w:val="297445E7"/>
    <w:rsid w:val="29CE019B"/>
    <w:rsid w:val="29FF0355"/>
    <w:rsid w:val="2A1F4553"/>
    <w:rsid w:val="2A2C0A1E"/>
    <w:rsid w:val="2A636B36"/>
    <w:rsid w:val="2B0F281A"/>
    <w:rsid w:val="2BAC0068"/>
    <w:rsid w:val="2BE30FD2"/>
    <w:rsid w:val="2C1125C1"/>
    <w:rsid w:val="2C82701B"/>
    <w:rsid w:val="2C8417A1"/>
    <w:rsid w:val="2D1C121E"/>
    <w:rsid w:val="2D287BC3"/>
    <w:rsid w:val="2D621327"/>
    <w:rsid w:val="2D63422B"/>
    <w:rsid w:val="2D654973"/>
    <w:rsid w:val="2DD678F6"/>
    <w:rsid w:val="2F10090E"/>
    <w:rsid w:val="2F792957"/>
    <w:rsid w:val="2FC31E25"/>
    <w:rsid w:val="2FD36445"/>
    <w:rsid w:val="303D5733"/>
    <w:rsid w:val="30C65728"/>
    <w:rsid w:val="30FC55EE"/>
    <w:rsid w:val="3102072B"/>
    <w:rsid w:val="31716B10"/>
    <w:rsid w:val="32430FFB"/>
    <w:rsid w:val="32CC2D9E"/>
    <w:rsid w:val="33525999"/>
    <w:rsid w:val="33C46F34"/>
    <w:rsid w:val="34190265"/>
    <w:rsid w:val="34A73AC3"/>
    <w:rsid w:val="34EA42AB"/>
    <w:rsid w:val="34FF56AD"/>
    <w:rsid w:val="35487054"/>
    <w:rsid w:val="35BD3D43"/>
    <w:rsid w:val="36146F36"/>
    <w:rsid w:val="36E27034"/>
    <w:rsid w:val="3727795D"/>
    <w:rsid w:val="37A63768"/>
    <w:rsid w:val="38060B00"/>
    <w:rsid w:val="38122201"/>
    <w:rsid w:val="382D2E86"/>
    <w:rsid w:val="382F44FB"/>
    <w:rsid w:val="388746F1"/>
    <w:rsid w:val="38E76B84"/>
    <w:rsid w:val="392C27E9"/>
    <w:rsid w:val="39DA61C2"/>
    <w:rsid w:val="39EE59F7"/>
    <w:rsid w:val="3A5244D1"/>
    <w:rsid w:val="3A5A5133"/>
    <w:rsid w:val="3A887EF3"/>
    <w:rsid w:val="3A9C74FA"/>
    <w:rsid w:val="3B4D154E"/>
    <w:rsid w:val="3BB84807"/>
    <w:rsid w:val="3C0E61D6"/>
    <w:rsid w:val="3C340332"/>
    <w:rsid w:val="3C7B6538"/>
    <w:rsid w:val="3C9012E0"/>
    <w:rsid w:val="3C942B7F"/>
    <w:rsid w:val="3CD70D24"/>
    <w:rsid w:val="3CE60F00"/>
    <w:rsid w:val="3D932E36"/>
    <w:rsid w:val="3DC65D7B"/>
    <w:rsid w:val="3DF77869"/>
    <w:rsid w:val="3E0470F9"/>
    <w:rsid w:val="3E6B5B61"/>
    <w:rsid w:val="3E703177"/>
    <w:rsid w:val="3E8026FB"/>
    <w:rsid w:val="3ECE065C"/>
    <w:rsid w:val="3EE55913"/>
    <w:rsid w:val="3F0F0BE2"/>
    <w:rsid w:val="3F261961"/>
    <w:rsid w:val="3F3441A5"/>
    <w:rsid w:val="3F7B6278"/>
    <w:rsid w:val="3F8769CB"/>
    <w:rsid w:val="3F8F762D"/>
    <w:rsid w:val="3FC27A03"/>
    <w:rsid w:val="40104C12"/>
    <w:rsid w:val="401144E6"/>
    <w:rsid w:val="402B37FA"/>
    <w:rsid w:val="405745EF"/>
    <w:rsid w:val="4077259B"/>
    <w:rsid w:val="41272213"/>
    <w:rsid w:val="415154E2"/>
    <w:rsid w:val="41540B2E"/>
    <w:rsid w:val="41766CF7"/>
    <w:rsid w:val="419E624E"/>
    <w:rsid w:val="41B17D2F"/>
    <w:rsid w:val="421C10AE"/>
    <w:rsid w:val="423D5A66"/>
    <w:rsid w:val="4269060A"/>
    <w:rsid w:val="430640AA"/>
    <w:rsid w:val="430B1077"/>
    <w:rsid w:val="435624D6"/>
    <w:rsid w:val="436D237B"/>
    <w:rsid w:val="43747266"/>
    <w:rsid w:val="43CC2BFE"/>
    <w:rsid w:val="44227892"/>
    <w:rsid w:val="44587486"/>
    <w:rsid w:val="4473751E"/>
    <w:rsid w:val="448636F5"/>
    <w:rsid w:val="450E69D0"/>
    <w:rsid w:val="45684BA8"/>
    <w:rsid w:val="45AD2F03"/>
    <w:rsid w:val="45F91CA4"/>
    <w:rsid w:val="45FC3543"/>
    <w:rsid w:val="46497D87"/>
    <w:rsid w:val="467248B5"/>
    <w:rsid w:val="46780E1B"/>
    <w:rsid w:val="46C329DE"/>
    <w:rsid w:val="46F10BCE"/>
    <w:rsid w:val="46F26E20"/>
    <w:rsid w:val="4703610C"/>
    <w:rsid w:val="47870BFB"/>
    <w:rsid w:val="478E39F4"/>
    <w:rsid w:val="480A0199"/>
    <w:rsid w:val="481B23A6"/>
    <w:rsid w:val="481B4154"/>
    <w:rsid w:val="48B63E7D"/>
    <w:rsid w:val="48C66B22"/>
    <w:rsid w:val="48D52555"/>
    <w:rsid w:val="48EC5AF0"/>
    <w:rsid w:val="48FC21D7"/>
    <w:rsid w:val="491C4628"/>
    <w:rsid w:val="492D2391"/>
    <w:rsid w:val="49731D6E"/>
    <w:rsid w:val="49907523"/>
    <w:rsid w:val="49E60792"/>
    <w:rsid w:val="49F96717"/>
    <w:rsid w:val="4A5E007D"/>
    <w:rsid w:val="4A8E6E5F"/>
    <w:rsid w:val="4B111850"/>
    <w:rsid w:val="4BCB7C3F"/>
    <w:rsid w:val="4BDC1E4C"/>
    <w:rsid w:val="4BF54CBC"/>
    <w:rsid w:val="4C0513A3"/>
    <w:rsid w:val="4C332A21"/>
    <w:rsid w:val="4C7D362F"/>
    <w:rsid w:val="4C9E5354"/>
    <w:rsid w:val="4CC748AA"/>
    <w:rsid w:val="4CD9638C"/>
    <w:rsid w:val="4DB017E2"/>
    <w:rsid w:val="4E0B6A19"/>
    <w:rsid w:val="4E3E294A"/>
    <w:rsid w:val="4E434405"/>
    <w:rsid w:val="4E5008D0"/>
    <w:rsid w:val="4EE74D90"/>
    <w:rsid w:val="4EFD45B3"/>
    <w:rsid w:val="4F7B372A"/>
    <w:rsid w:val="4FBC621D"/>
    <w:rsid w:val="4FCE5F50"/>
    <w:rsid w:val="4FD86DCF"/>
    <w:rsid w:val="4FF37764"/>
    <w:rsid w:val="500B4BE0"/>
    <w:rsid w:val="50334A8C"/>
    <w:rsid w:val="50371D47"/>
    <w:rsid w:val="504E7E59"/>
    <w:rsid w:val="507E7976"/>
    <w:rsid w:val="50825428"/>
    <w:rsid w:val="50F809EE"/>
    <w:rsid w:val="50F87728"/>
    <w:rsid w:val="514364CA"/>
    <w:rsid w:val="516C77CE"/>
    <w:rsid w:val="51954F77"/>
    <w:rsid w:val="51A90A23"/>
    <w:rsid w:val="51C63383"/>
    <w:rsid w:val="51DC4954"/>
    <w:rsid w:val="51F223CA"/>
    <w:rsid w:val="52466271"/>
    <w:rsid w:val="52CB49C9"/>
    <w:rsid w:val="536B2E30"/>
    <w:rsid w:val="53A05E55"/>
    <w:rsid w:val="54164A93"/>
    <w:rsid w:val="54686973"/>
    <w:rsid w:val="549332C4"/>
    <w:rsid w:val="54BB2F47"/>
    <w:rsid w:val="54CF254E"/>
    <w:rsid w:val="54F16968"/>
    <w:rsid w:val="55157198"/>
    <w:rsid w:val="553158A2"/>
    <w:rsid w:val="556F4103"/>
    <w:rsid w:val="558E065B"/>
    <w:rsid w:val="558F6181"/>
    <w:rsid w:val="55992B5C"/>
    <w:rsid w:val="55DB4F23"/>
    <w:rsid w:val="55E738C7"/>
    <w:rsid w:val="55E93AE3"/>
    <w:rsid w:val="56002BDB"/>
    <w:rsid w:val="56682C5A"/>
    <w:rsid w:val="566E5D97"/>
    <w:rsid w:val="5683561C"/>
    <w:rsid w:val="56A417B8"/>
    <w:rsid w:val="56D77DE0"/>
    <w:rsid w:val="573F0BFC"/>
    <w:rsid w:val="57405985"/>
    <w:rsid w:val="57713D91"/>
    <w:rsid w:val="57737EC4"/>
    <w:rsid w:val="57AD28EF"/>
    <w:rsid w:val="57F56770"/>
    <w:rsid w:val="58A67A6A"/>
    <w:rsid w:val="58BC103B"/>
    <w:rsid w:val="58EC563B"/>
    <w:rsid w:val="591E522F"/>
    <w:rsid w:val="5A5B2AD6"/>
    <w:rsid w:val="5A601E9A"/>
    <w:rsid w:val="5A9A1850"/>
    <w:rsid w:val="5ABD72D7"/>
    <w:rsid w:val="5AD25392"/>
    <w:rsid w:val="5B123195"/>
    <w:rsid w:val="5B1612F0"/>
    <w:rsid w:val="5B172EA1"/>
    <w:rsid w:val="5B2335F4"/>
    <w:rsid w:val="5B3E3A75"/>
    <w:rsid w:val="5BD668B8"/>
    <w:rsid w:val="5C38658F"/>
    <w:rsid w:val="5C4A4BB0"/>
    <w:rsid w:val="5C841E70"/>
    <w:rsid w:val="5CA63ECF"/>
    <w:rsid w:val="5D30277E"/>
    <w:rsid w:val="5D3C274B"/>
    <w:rsid w:val="5D43686C"/>
    <w:rsid w:val="5DFE3EA4"/>
    <w:rsid w:val="5E68756F"/>
    <w:rsid w:val="5E8545C5"/>
    <w:rsid w:val="5EDD7F5D"/>
    <w:rsid w:val="5EFF7ED4"/>
    <w:rsid w:val="5F103E8F"/>
    <w:rsid w:val="5F473629"/>
    <w:rsid w:val="5F781A34"/>
    <w:rsid w:val="5FF23595"/>
    <w:rsid w:val="604F09E7"/>
    <w:rsid w:val="60673F83"/>
    <w:rsid w:val="61A42FB4"/>
    <w:rsid w:val="61F47A98"/>
    <w:rsid w:val="624125B1"/>
    <w:rsid w:val="62516C98"/>
    <w:rsid w:val="62922E0D"/>
    <w:rsid w:val="62B9483E"/>
    <w:rsid w:val="62D60F4C"/>
    <w:rsid w:val="62D653F0"/>
    <w:rsid w:val="62D84CC4"/>
    <w:rsid w:val="63181564"/>
    <w:rsid w:val="632C6300"/>
    <w:rsid w:val="633B5253"/>
    <w:rsid w:val="63844E4C"/>
    <w:rsid w:val="638C3D00"/>
    <w:rsid w:val="63D95197"/>
    <w:rsid w:val="63DD630A"/>
    <w:rsid w:val="63E02DF6"/>
    <w:rsid w:val="641C32D6"/>
    <w:rsid w:val="642016B5"/>
    <w:rsid w:val="64540CC2"/>
    <w:rsid w:val="648A0240"/>
    <w:rsid w:val="64B90B25"/>
    <w:rsid w:val="64BB489D"/>
    <w:rsid w:val="64DD0CB7"/>
    <w:rsid w:val="64F8164D"/>
    <w:rsid w:val="65044496"/>
    <w:rsid w:val="65705687"/>
    <w:rsid w:val="659B022A"/>
    <w:rsid w:val="65A45331"/>
    <w:rsid w:val="65D06126"/>
    <w:rsid w:val="65DF45BB"/>
    <w:rsid w:val="65F30067"/>
    <w:rsid w:val="65F75DA9"/>
    <w:rsid w:val="665723A3"/>
    <w:rsid w:val="66664CDC"/>
    <w:rsid w:val="670F2C7E"/>
    <w:rsid w:val="6760797E"/>
    <w:rsid w:val="676D7FEA"/>
    <w:rsid w:val="678A3612"/>
    <w:rsid w:val="678A67A9"/>
    <w:rsid w:val="679C3749"/>
    <w:rsid w:val="679D472E"/>
    <w:rsid w:val="67B11F87"/>
    <w:rsid w:val="67E265E5"/>
    <w:rsid w:val="67F21D0D"/>
    <w:rsid w:val="67F500C6"/>
    <w:rsid w:val="6817003C"/>
    <w:rsid w:val="68751207"/>
    <w:rsid w:val="688356D2"/>
    <w:rsid w:val="68E07665"/>
    <w:rsid w:val="68F366C9"/>
    <w:rsid w:val="696F3EA8"/>
    <w:rsid w:val="69CA7330"/>
    <w:rsid w:val="69E6205D"/>
    <w:rsid w:val="6A1862EE"/>
    <w:rsid w:val="6A274783"/>
    <w:rsid w:val="6A4C5F97"/>
    <w:rsid w:val="6A674B7F"/>
    <w:rsid w:val="6A7343B6"/>
    <w:rsid w:val="6A7A48B2"/>
    <w:rsid w:val="6A841BD5"/>
    <w:rsid w:val="6A8F4802"/>
    <w:rsid w:val="6A9C2A7B"/>
    <w:rsid w:val="6AFE3735"/>
    <w:rsid w:val="6B2331FE"/>
    <w:rsid w:val="6B3B04E6"/>
    <w:rsid w:val="6B4E646B"/>
    <w:rsid w:val="6B855C05"/>
    <w:rsid w:val="6C44161C"/>
    <w:rsid w:val="6CBF6EF4"/>
    <w:rsid w:val="6CD209D6"/>
    <w:rsid w:val="6CD9456A"/>
    <w:rsid w:val="6CF941B4"/>
    <w:rsid w:val="6D210E55"/>
    <w:rsid w:val="6D260D22"/>
    <w:rsid w:val="6D282CEC"/>
    <w:rsid w:val="6D885538"/>
    <w:rsid w:val="6DAC7479"/>
    <w:rsid w:val="6DB12CE1"/>
    <w:rsid w:val="6DBE71AC"/>
    <w:rsid w:val="6E13201E"/>
    <w:rsid w:val="6E245261"/>
    <w:rsid w:val="6E405E13"/>
    <w:rsid w:val="6EE964AB"/>
    <w:rsid w:val="6F6D0E8A"/>
    <w:rsid w:val="6F7C10CD"/>
    <w:rsid w:val="6FB22D40"/>
    <w:rsid w:val="6FD20CED"/>
    <w:rsid w:val="6FD64C81"/>
    <w:rsid w:val="7004359C"/>
    <w:rsid w:val="70553DF8"/>
    <w:rsid w:val="70567B70"/>
    <w:rsid w:val="70812E3F"/>
    <w:rsid w:val="7084648B"/>
    <w:rsid w:val="70B34FC2"/>
    <w:rsid w:val="714D0D63"/>
    <w:rsid w:val="715C7408"/>
    <w:rsid w:val="71CC608C"/>
    <w:rsid w:val="71DE606F"/>
    <w:rsid w:val="722515A8"/>
    <w:rsid w:val="729329B5"/>
    <w:rsid w:val="72D37256"/>
    <w:rsid w:val="72F33A41"/>
    <w:rsid w:val="73CC2623"/>
    <w:rsid w:val="73F25E01"/>
    <w:rsid w:val="74D84FF7"/>
    <w:rsid w:val="74E21F0E"/>
    <w:rsid w:val="75226272"/>
    <w:rsid w:val="7524023C"/>
    <w:rsid w:val="753A180E"/>
    <w:rsid w:val="75D27C98"/>
    <w:rsid w:val="75FC2F67"/>
    <w:rsid w:val="76B44D25"/>
    <w:rsid w:val="76FB321F"/>
    <w:rsid w:val="7722255A"/>
    <w:rsid w:val="772B7660"/>
    <w:rsid w:val="774663D2"/>
    <w:rsid w:val="777059BB"/>
    <w:rsid w:val="778D031B"/>
    <w:rsid w:val="77D870BC"/>
    <w:rsid w:val="78034139"/>
    <w:rsid w:val="78144598"/>
    <w:rsid w:val="782A3DB7"/>
    <w:rsid w:val="782F4F2E"/>
    <w:rsid w:val="78686692"/>
    <w:rsid w:val="79312F28"/>
    <w:rsid w:val="79753D9D"/>
    <w:rsid w:val="79E65AC0"/>
    <w:rsid w:val="79FF6B82"/>
    <w:rsid w:val="7A083C89"/>
    <w:rsid w:val="7A100D8F"/>
    <w:rsid w:val="7A8F43AA"/>
    <w:rsid w:val="7ACA53E2"/>
    <w:rsid w:val="7AEC7106"/>
    <w:rsid w:val="7B116B6D"/>
    <w:rsid w:val="7B187EFC"/>
    <w:rsid w:val="7B2C7E4B"/>
    <w:rsid w:val="7B4A207F"/>
    <w:rsid w:val="7BC57958"/>
    <w:rsid w:val="7C2A25DC"/>
    <w:rsid w:val="7C6D4277"/>
    <w:rsid w:val="7CD6006E"/>
    <w:rsid w:val="7D4F6073"/>
    <w:rsid w:val="7D8E6B9B"/>
    <w:rsid w:val="7DA71A0B"/>
    <w:rsid w:val="7DD547CA"/>
    <w:rsid w:val="7DF32EA2"/>
    <w:rsid w:val="7DF74740"/>
    <w:rsid w:val="7E3727F2"/>
    <w:rsid w:val="7ED93E46"/>
    <w:rsid w:val="7EDB5E10"/>
    <w:rsid w:val="7F0D7F93"/>
    <w:rsid w:val="7F2257ED"/>
    <w:rsid w:val="7FA22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 w:type="character" w:customStyle="1" w:styleId="6">
    <w:name w:val="font31"/>
    <w:basedOn w:val="4"/>
    <w:autoRedefine/>
    <w:qFormat/>
    <w:uiPriority w:val="0"/>
    <w:rPr>
      <w:rFonts w:hint="eastAsia" w:ascii="宋体" w:hAnsi="宋体" w:eastAsia="宋体" w:cs="宋体"/>
      <w:color w:val="000000"/>
      <w:sz w:val="18"/>
      <w:szCs w:val="18"/>
      <w:u w:val="none"/>
    </w:rPr>
  </w:style>
  <w:style w:type="character" w:customStyle="1" w:styleId="7">
    <w:name w:val="font161"/>
    <w:basedOn w:val="4"/>
    <w:autoRedefine/>
    <w:qFormat/>
    <w:uiPriority w:val="0"/>
    <w:rPr>
      <w:rFonts w:hint="default" w:ascii="Times New Roman" w:hAnsi="Times New Roman" w:cs="Times New Roman"/>
      <w:color w:val="FF0000"/>
      <w:sz w:val="18"/>
      <w:szCs w:val="18"/>
      <w:u w:val="none"/>
      <w:vertAlign w:val="subscript"/>
    </w:rPr>
  </w:style>
  <w:style w:type="character" w:customStyle="1" w:styleId="8">
    <w:name w:val="font71"/>
    <w:basedOn w:val="4"/>
    <w:autoRedefine/>
    <w:qFormat/>
    <w:uiPriority w:val="0"/>
    <w:rPr>
      <w:rFonts w:hint="default" w:ascii="Times New Roman" w:hAnsi="Times New Roman" w:cs="Times New Roman"/>
      <w:color w:val="FF0000"/>
      <w:sz w:val="18"/>
      <w:szCs w:val="18"/>
      <w:u w:val="none"/>
    </w:rPr>
  </w:style>
  <w:style w:type="character" w:customStyle="1" w:styleId="9">
    <w:name w:val="font51"/>
    <w:basedOn w:val="4"/>
    <w:autoRedefine/>
    <w:qFormat/>
    <w:uiPriority w:val="0"/>
    <w:rPr>
      <w:rFonts w:hint="eastAsia" w:ascii="宋体" w:hAnsi="宋体" w:eastAsia="宋体" w:cs="宋体"/>
      <w:color w:val="000000"/>
      <w:sz w:val="18"/>
      <w:szCs w:val="18"/>
      <w:u w:val="none"/>
    </w:rPr>
  </w:style>
  <w:style w:type="character" w:customStyle="1" w:styleId="10">
    <w:name w:val="font41"/>
    <w:basedOn w:val="4"/>
    <w:autoRedefine/>
    <w:qFormat/>
    <w:uiPriority w:val="0"/>
    <w:rPr>
      <w:rFonts w:hint="default" w:ascii="Times New Roman" w:hAnsi="Times New Roman" w:cs="Times New Roman"/>
      <w:color w:val="000000"/>
      <w:sz w:val="18"/>
      <w:szCs w:val="18"/>
      <w:u w:val="none"/>
    </w:rPr>
  </w:style>
  <w:style w:type="character" w:customStyle="1" w:styleId="11">
    <w:name w:val="font171"/>
    <w:basedOn w:val="4"/>
    <w:autoRedefine/>
    <w:qFormat/>
    <w:uiPriority w:val="0"/>
    <w:rPr>
      <w:rFonts w:hint="default" w:ascii="Times New Roman" w:hAnsi="Times New Roman" w:cs="Times New Roman"/>
      <w:color w:val="000000"/>
      <w:sz w:val="18"/>
      <w:szCs w:val="18"/>
      <w:u w:val="none"/>
      <w:vertAlign w:val="subscript"/>
    </w:rPr>
  </w:style>
  <w:style w:type="character" w:customStyle="1" w:styleId="12">
    <w:name w:val="fontstyle01"/>
    <w:basedOn w:val="4"/>
    <w:autoRedefine/>
    <w:qFormat/>
    <w:uiPriority w:val="0"/>
    <w:rPr>
      <w:rFonts w:hint="eastAsia" w:ascii="宋体" w:hAnsi="宋体" w:eastAsia="宋体"/>
      <w:color w:val="00000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1091</Words>
  <Characters>1443</Characters>
  <Lines>0</Lines>
  <Paragraphs>0</Paragraphs>
  <TotalTime>0</TotalTime>
  <ScaleCrop>false</ScaleCrop>
  <LinksUpToDate>false</LinksUpToDate>
  <CharactersWithSpaces>1486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2024-08-28T04:58:00Z</dcterms:created>
  <dc:creator>zhouxi</dc:creator>
  <cp:lastModifiedBy>夕</cp:lastModifiedBy>
  <dcterms:modified xsi:type="dcterms:W3CDTF">2025-12-09T07:49:17Z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BD394DAEB4864C23BFE0C6D04BE48583_13</vt:lpwstr>
  </property>
  <property fmtid="{D5CDD505-2E9C-101B-9397-08002B2CF9AE}" pid="4" name="KSOTemplateDocerSaveRecord">
    <vt:lpwstr>eyJoZGlkIjoiMTU2MzU4MGNmZTM1MjYyODY0NTEwZWRhMGQwYzRmMzQiLCJ1c2VySWQiOiI2Mjk2NDk2NTIifQ==</vt:lpwstr>
  </property>
</Properties>
</file>